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DDF64" w14:textId="2A89688A" w:rsidR="006C773B" w:rsidRDefault="006C773B" w:rsidP="006C773B">
      <w:pPr>
        <w:jc w:val="center"/>
        <w:rPr>
          <w:rFonts w:asciiTheme="majorBidi" w:hAnsiTheme="majorBidi" w:cstheme="majorBidi"/>
          <w:b/>
          <w:i/>
          <w:lang w:val="id-ID"/>
        </w:rPr>
      </w:pPr>
      <w:bookmarkStart w:id="0" w:name="_Hlk105203670"/>
      <w:r w:rsidRPr="006B5B53">
        <w:rPr>
          <w:b/>
          <w:lang w:val="en"/>
        </w:rPr>
        <w:t>THE RELATIONSHIP O</w:t>
      </w:r>
      <w:r w:rsidR="001734E7">
        <w:rPr>
          <w:b/>
          <w:lang w:val="en"/>
        </w:rPr>
        <w:t xml:space="preserve">F MENARCHE </w:t>
      </w:r>
      <w:r w:rsidRPr="006B5B53">
        <w:rPr>
          <w:b/>
          <w:lang w:val="en"/>
        </w:rPr>
        <w:t xml:space="preserve">KNOWLEDGE TO THE ATTITUDES OF CLASS VII YOUNG WOMEN IN READINESS TO FACE </w:t>
      </w:r>
      <w:r w:rsidRPr="006B5B53">
        <w:rPr>
          <w:b/>
          <w:i/>
          <w:lang w:val="en"/>
        </w:rPr>
        <w:t>MENARCHE</w:t>
      </w:r>
    </w:p>
    <w:p w14:paraId="7D10A9C3" w14:textId="085F084B" w:rsidR="00930113" w:rsidRPr="00DB3621" w:rsidRDefault="00930113" w:rsidP="00930113">
      <w:pPr>
        <w:jc w:val="center"/>
        <w:rPr>
          <w:b/>
          <w:sz w:val="28"/>
          <w:szCs w:val="28"/>
          <w:lang w:val="id-ID"/>
        </w:rPr>
      </w:pPr>
    </w:p>
    <w:p w14:paraId="5486B43A" w14:textId="3B65FD8D" w:rsidR="00930113" w:rsidRPr="00144EAD" w:rsidRDefault="006C773B" w:rsidP="00930113">
      <w:pPr>
        <w:jc w:val="center"/>
        <w:rPr>
          <w:b/>
          <w:bCs/>
          <w:lang w:val="id-ID"/>
        </w:rPr>
      </w:pPr>
      <w:r w:rsidRPr="006C773B">
        <w:rPr>
          <w:vertAlign w:val="superscript"/>
          <w:lang w:val="en"/>
        </w:rPr>
        <w:t>1</w:t>
      </w:r>
      <w:r w:rsidR="00930113" w:rsidRPr="00144EAD">
        <w:rPr>
          <w:lang w:val="en"/>
        </w:rPr>
        <w:t xml:space="preserve">Mulazimah, </w:t>
      </w:r>
      <w:r w:rsidRPr="006C773B">
        <w:rPr>
          <w:vertAlign w:val="superscript"/>
          <w:lang w:val="en"/>
        </w:rPr>
        <w:t>2</w:t>
      </w:r>
      <w:r w:rsidRPr="006C773B">
        <w:rPr>
          <w:lang w:val="en"/>
        </w:rPr>
        <w:t>Dhewi Nurahmawati</w:t>
      </w:r>
      <w:r w:rsidR="00930113" w:rsidRPr="00930113">
        <w:rPr>
          <w:lang w:val="en"/>
        </w:rPr>
        <w:t xml:space="preserve">, </w:t>
      </w:r>
      <w:r w:rsidRPr="006C773B">
        <w:rPr>
          <w:vertAlign w:val="superscript"/>
          <w:lang w:val="en"/>
        </w:rPr>
        <w:t>3</w:t>
      </w:r>
      <w:r w:rsidRPr="006C773B">
        <w:rPr>
          <w:lang w:val="en"/>
        </w:rPr>
        <w:t>Indri Hapsari Trishastuti</w:t>
      </w:r>
      <w:r w:rsidR="00930113">
        <w:rPr>
          <w:lang w:val="en"/>
        </w:rPr>
        <w:t xml:space="preserve">, </w:t>
      </w:r>
      <w:r w:rsidRPr="006C773B">
        <w:rPr>
          <w:lang w:val="en"/>
        </w:rPr>
        <w:t>D III Midwifery Study Program, Faculty of Health and Sciences, Nusantara University PGRI</w:t>
      </w:r>
      <w:r w:rsidR="00930113" w:rsidRPr="00144EAD">
        <w:rPr>
          <w:lang w:val="en"/>
        </w:rPr>
        <w:t xml:space="preserve"> Kediri, </w:t>
      </w:r>
      <w:r w:rsidR="00930113" w:rsidRPr="00144EAD">
        <w:rPr>
          <w:i/>
          <w:lang w:val="en"/>
        </w:rPr>
        <w:t>mulazimah@gmail.com</w:t>
      </w:r>
    </w:p>
    <w:p w14:paraId="4EBCF488" w14:textId="77777777" w:rsidR="00930113" w:rsidRDefault="00930113" w:rsidP="001508D2">
      <w:pPr>
        <w:pStyle w:val="ListParagraph"/>
        <w:ind w:left="567"/>
        <w:jc w:val="center"/>
        <w:rPr>
          <w:b/>
          <w:lang w:val="id-ID" w:eastAsia="id-ID"/>
        </w:rPr>
      </w:pPr>
    </w:p>
    <w:p w14:paraId="41FDDF9F" w14:textId="77777777" w:rsidR="001A6158" w:rsidRDefault="002651D4" w:rsidP="002651D4">
      <w:pPr>
        <w:pStyle w:val="ListParagraph"/>
        <w:ind w:left="0"/>
        <w:jc w:val="center"/>
        <w:rPr>
          <w:b/>
          <w:lang w:val="id-ID" w:eastAsia="id-ID"/>
        </w:rPr>
      </w:pPr>
      <w:r>
        <w:rPr>
          <w:b/>
          <w:lang w:val="en"/>
        </w:rPr>
        <w:t>Abstract</w:t>
      </w:r>
    </w:p>
    <w:p w14:paraId="10A3D1D2" w14:textId="3BE4734C" w:rsidR="006C773B" w:rsidRDefault="002651D4" w:rsidP="00BC7AC8">
      <w:pPr>
        <w:tabs>
          <w:tab w:val="left" w:pos="1985"/>
          <w:tab w:val="left" w:pos="2127"/>
        </w:tabs>
        <w:spacing w:line="360" w:lineRule="auto"/>
        <w:jc w:val="both"/>
        <w:rPr>
          <w:iCs/>
          <w:lang w:val="id-ID"/>
        </w:rPr>
      </w:pPr>
      <w:r w:rsidRPr="002651D4">
        <w:rPr>
          <w:b/>
          <w:lang w:val="en"/>
        </w:rPr>
        <w:t>Background</w:t>
      </w:r>
      <w:r>
        <w:rPr>
          <w:lang w:val="en"/>
        </w:rPr>
        <w:t xml:space="preserve">: </w:t>
      </w:r>
      <w:r w:rsidR="006C773B" w:rsidRPr="0026274E">
        <w:rPr>
          <w:lang w:val="en"/>
        </w:rPr>
        <w:t xml:space="preserve">Menstruation is one of the things that many girls or teenage girls fear. Those who are not aware of the occurrence of changes in the body and its reproductive processes, can suppose that menstruation is one of the diseases that occurs </w:t>
      </w:r>
      <w:r w:rsidR="001734E7">
        <w:rPr>
          <w:lang w:val="en"/>
        </w:rPr>
        <w:t>o</w:t>
      </w:r>
      <w:r w:rsidR="006C773B" w:rsidRPr="0026274E">
        <w:rPr>
          <w:lang w:val="en"/>
        </w:rPr>
        <w:t>n h</w:t>
      </w:r>
      <w:r w:rsidR="001734E7">
        <w:rPr>
          <w:lang w:val="en"/>
        </w:rPr>
        <w:t>er</w:t>
      </w:r>
      <w:r w:rsidR="006C773B" w:rsidRPr="0026274E">
        <w:rPr>
          <w:lang w:val="en"/>
        </w:rPr>
        <w:t xml:space="preserve"> that affects physical and mental health.</w:t>
      </w:r>
      <w:r>
        <w:rPr>
          <w:lang w:val="en"/>
        </w:rPr>
        <w:t xml:space="preserve"> </w:t>
      </w:r>
      <w:r w:rsidR="006C773B" w:rsidRPr="00E23476">
        <w:rPr>
          <w:lang w:val="en"/>
        </w:rPr>
        <w:t xml:space="preserve"> It happens to girls who are not given the knowledge and understanding of the correct menstruation, that menstruation is as a normal function. Young women who are not ready to face </w:t>
      </w:r>
      <w:r w:rsidR="006C773B" w:rsidRPr="00E23476">
        <w:rPr>
          <w:i/>
          <w:lang w:val="en"/>
        </w:rPr>
        <w:t xml:space="preserve">menarche </w:t>
      </w:r>
      <w:r w:rsidR="006C773B" w:rsidRPr="00E23476">
        <w:rPr>
          <w:lang w:val="en"/>
        </w:rPr>
        <w:t>will experience fear, anxiety, surprise, sadness, disappointment, shame, worry and confusion that will arise the desire to reject the physiological process</w:t>
      </w:r>
      <w:r w:rsidR="00C8725C" w:rsidRPr="00C8725C">
        <w:rPr>
          <w:lang w:val="en"/>
        </w:rPr>
        <w:t xml:space="preserve">. Adolescence </w:t>
      </w:r>
      <w:r w:rsidR="001734E7">
        <w:rPr>
          <w:lang w:val="en"/>
        </w:rPr>
        <w:t xml:space="preserve">feels that </w:t>
      </w:r>
      <w:r w:rsidR="006C773B" w:rsidRPr="00E23476">
        <w:rPr>
          <w:lang w:val="en"/>
        </w:rPr>
        <w:t xml:space="preserve">menstruation as something cruel and </w:t>
      </w:r>
      <w:proofErr w:type="gramStart"/>
      <w:r w:rsidR="006C773B" w:rsidRPr="00E23476">
        <w:rPr>
          <w:lang w:val="en"/>
        </w:rPr>
        <w:t>threatening</w:t>
      </w:r>
      <w:r w:rsidR="00C8725C" w:rsidRPr="00C8725C">
        <w:rPr>
          <w:lang w:val="en"/>
        </w:rPr>
        <w:t xml:space="preserve">, </w:t>
      </w:r>
      <w:r w:rsidR="006C773B" w:rsidRPr="00E23476">
        <w:rPr>
          <w:lang w:val="en"/>
        </w:rPr>
        <w:t xml:space="preserve"> this</w:t>
      </w:r>
      <w:proofErr w:type="gramEnd"/>
      <w:r w:rsidR="006C773B" w:rsidRPr="00E23476">
        <w:rPr>
          <w:lang w:val="en"/>
        </w:rPr>
        <w:t xml:space="preserve"> can also continue in a more negative direction. Young women who are ready to face </w:t>
      </w:r>
      <w:r w:rsidR="006C773B" w:rsidRPr="00E23476">
        <w:rPr>
          <w:i/>
          <w:lang w:val="en"/>
        </w:rPr>
        <w:t xml:space="preserve">menarche, </w:t>
      </w:r>
      <w:r w:rsidR="006C773B" w:rsidRPr="00E23476">
        <w:rPr>
          <w:lang w:val="en"/>
        </w:rPr>
        <w:t>will feel happy and proud, because they consider themselves biologically mature.</w:t>
      </w:r>
    </w:p>
    <w:p w14:paraId="1D016DAD" w14:textId="6D64BFE4" w:rsidR="00C8725C" w:rsidRDefault="00C8725C" w:rsidP="000A3FD1">
      <w:pPr>
        <w:tabs>
          <w:tab w:val="left" w:pos="1985"/>
          <w:tab w:val="left" w:pos="2127"/>
        </w:tabs>
        <w:spacing w:line="360" w:lineRule="auto"/>
        <w:jc w:val="both"/>
        <w:rPr>
          <w:lang w:val="id-ID"/>
        </w:rPr>
      </w:pPr>
      <w:r w:rsidRPr="00AF06A4">
        <w:rPr>
          <w:b/>
          <w:lang w:val="en"/>
        </w:rPr>
        <w:t>Research Methods</w:t>
      </w:r>
      <w:r w:rsidRPr="00AF06A4">
        <w:rPr>
          <w:lang w:val="en"/>
        </w:rPr>
        <w:t xml:space="preserve">: </w:t>
      </w:r>
      <w:r>
        <w:rPr>
          <w:lang w:val="en"/>
        </w:rPr>
        <w:t>Analytical</w:t>
      </w:r>
      <w:r w:rsidR="00E675EB" w:rsidRPr="00AF06A4">
        <w:rPr>
          <w:lang w:val="en"/>
        </w:rPr>
        <w:t xml:space="preserve"> observational</w:t>
      </w:r>
      <w:r>
        <w:rPr>
          <w:lang w:val="en"/>
        </w:rPr>
        <w:t xml:space="preserve"> </w:t>
      </w:r>
      <w:r w:rsidR="001734E7">
        <w:rPr>
          <w:lang w:val="en"/>
        </w:rPr>
        <w:t>research</w:t>
      </w:r>
      <w:r w:rsidRPr="00E23476">
        <w:rPr>
          <w:lang w:val="en"/>
        </w:rPr>
        <w:t xml:space="preserve"> with </w:t>
      </w:r>
      <w:r w:rsidRPr="00E23476">
        <w:rPr>
          <w:i/>
          <w:lang w:val="en"/>
        </w:rPr>
        <w:t>cross sectional</w:t>
      </w:r>
      <w:r>
        <w:rPr>
          <w:lang w:val="en"/>
        </w:rPr>
        <w:t xml:space="preserve"> design</w:t>
      </w:r>
      <w:r w:rsidRPr="00AF06A4">
        <w:rPr>
          <w:i/>
          <w:lang w:val="en"/>
        </w:rPr>
        <w:t>.</w:t>
      </w:r>
      <w:r>
        <w:rPr>
          <w:lang w:val="en"/>
        </w:rPr>
        <w:t xml:space="preserve"> </w:t>
      </w:r>
      <w:r w:rsidRPr="00E23476">
        <w:rPr>
          <w:lang w:val="en"/>
        </w:rPr>
        <w:t xml:space="preserve"> The subjects</w:t>
      </w:r>
      <w:r w:rsidRPr="00417CF8">
        <w:rPr>
          <w:lang w:val="en"/>
        </w:rPr>
        <w:t xml:space="preserve"> in this </w:t>
      </w:r>
      <w:r w:rsidRPr="00E23476">
        <w:rPr>
          <w:lang w:val="en"/>
        </w:rPr>
        <w:t>study were young women in grade VII of SMPN 1 Gampeng Rejo Kediri who were aged 12-14 years and were willing to become respondents, who had not or who had menstruated and wanted to fill out the questionnaires included in the inclusion questionnaire</w:t>
      </w:r>
      <w:r w:rsidR="000A3FD1" w:rsidRPr="000A3FD1">
        <w:rPr>
          <w:lang w:val="en"/>
        </w:rPr>
        <w:t xml:space="preserve"> totaling 40 people</w:t>
      </w:r>
      <w:r w:rsidRPr="00C8725C">
        <w:rPr>
          <w:lang w:val="en"/>
        </w:rPr>
        <w:t>.</w:t>
      </w:r>
    </w:p>
    <w:p w14:paraId="5692A4F9" w14:textId="3F5115DE" w:rsidR="000A3FD1" w:rsidRPr="008138E6" w:rsidRDefault="000A3FD1" w:rsidP="000A3FD1">
      <w:pPr>
        <w:tabs>
          <w:tab w:val="left" w:pos="1985"/>
          <w:tab w:val="left" w:pos="2127"/>
        </w:tabs>
        <w:spacing w:line="360" w:lineRule="auto"/>
        <w:jc w:val="both"/>
        <w:rPr>
          <w:lang w:val="id-ID"/>
        </w:rPr>
      </w:pPr>
      <w:r w:rsidRPr="008138E6">
        <w:rPr>
          <w:b/>
          <w:lang w:val="en"/>
        </w:rPr>
        <w:t>Research Results</w:t>
      </w:r>
      <w:r w:rsidRPr="008138E6">
        <w:rPr>
          <w:lang w:val="en"/>
        </w:rPr>
        <w:t>:</w:t>
      </w:r>
      <w:r w:rsidR="008138E6">
        <w:rPr>
          <w:color w:val="000000" w:themeColor="text1"/>
          <w:lang w:val="en"/>
        </w:rPr>
        <w:t xml:space="preserve"> </w:t>
      </w:r>
      <w:r w:rsidR="001734E7">
        <w:rPr>
          <w:color w:val="000000" w:themeColor="text1"/>
          <w:lang w:val="en"/>
        </w:rPr>
        <w:t>M</w:t>
      </w:r>
      <w:r w:rsidR="008138E6">
        <w:rPr>
          <w:color w:val="000000" w:themeColor="text1"/>
          <w:lang w:val="en"/>
        </w:rPr>
        <w:t xml:space="preserve">ost of </w:t>
      </w:r>
      <w:r w:rsidR="008138E6" w:rsidRPr="00F76F2E">
        <w:rPr>
          <w:color w:val="000000" w:themeColor="text1"/>
          <w:lang w:val="en"/>
        </w:rPr>
        <w:t>the 2</w:t>
      </w:r>
      <w:r w:rsidR="008138E6">
        <w:rPr>
          <w:color w:val="000000" w:themeColor="text1"/>
          <w:lang w:val="en"/>
        </w:rPr>
        <w:t>9</w:t>
      </w:r>
      <w:r w:rsidR="008138E6" w:rsidRPr="00F76F2E">
        <w:rPr>
          <w:color w:val="000000" w:themeColor="text1"/>
          <w:lang w:val="en"/>
        </w:rPr>
        <w:t xml:space="preserve"> respondents (</w:t>
      </w:r>
      <w:r w:rsidR="008138E6">
        <w:rPr>
          <w:color w:val="000000" w:themeColor="text1"/>
          <w:lang w:val="en"/>
        </w:rPr>
        <w:t>72.5</w:t>
      </w:r>
      <w:r w:rsidR="008138E6" w:rsidRPr="00F76F2E">
        <w:rPr>
          <w:color w:val="000000" w:themeColor="text1"/>
          <w:lang w:val="en"/>
        </w:rPr>
        <w:t xml:space="preserve">%) had an </w:t>
      </w:r>
      <w:r w:rsidR="008138E6">
        <w:rPr>
          <w:color w:val="000000" w:themeColor="text1"/>
          <w:lang w:val="en"/>
        </w:rPr>
        <w:t xml:space="preserve">attitude of </w:t>
      </w:r>
      <w:r w:rsidR="008138E6" w:rsidRPr="00F76F2E">
        <w:rPr>
          <w:color w:val="000000" w:themeColor="text1"/>
          <w:lang w:val="en"/>
        </w:rPr>
        <w:t xml:space="preserve">accepting criteria </w:t>
      </w:r>
      <w:r w:rsidR="008138E6">
        <w:rPr>
          <w:color w:val="000000" w:themeColor="text1"/>
          <w:lang w:val="en"/>
        </w:rPr>
        <w:t xml:space="preserve"> to face menarche, namely 2</w:t>
      </w:r>
      <w:r w:rsidR="008138E6" w:rsidRPr="00F76F2E">
        <w:rPr>
          <w:color w:val="000000" w:themeColor="text1"/>
          <w:lang w:val="en"/>
        </w:rPr>
        <w:t xml:space="preserve"> respondents (5%)</w:t>
      </w:r>
      <w:r w:rsidR="008138E6" w:rsidRPr="008138E6">
        <w:rPr>
          <w:color w:val="000000" w:themeColor="text1"/>
          <w:lang w:val="en"/>
        </w:rPr>
        <w:t xml:space="preserve"> with criteria </w:t>
      </w:r>
      <w:r w:rsidR="008138E6">
        <w:rPr>
          <w:color w:val="000000" w:themeColor="text1"/>
          <w:lang w:val="en"/>
        </w:rPr>
        <w:t xml:space="preserve">not ready to face </w:t>
      </w:r>
      <w:r w:rsidR="008138E6">
        <w:rPr>
          <w:i/>
          <w:color w:val="000000" w:themeColor="text1"/>
          <w:lang w:val="en"/>
        </w:rPr>
        <w:t>menarche</w:t>
      </w:r>
      <w:r w:rsidR="008138E6" w:rsidRPr="00F76F2E">
        <w:rPr>
          <w:color w:val="000000" w:themeColor="text1"/>
          <w:lang w:val="en"/>
        </w:rPr>
        <w:t>, 1</w:t>
      </w:r>
      <w:r w:rsidR="00201E6B">
        <w:rPr>
          <w:color w:val="000000" w:themeColor="text1"/>
          <w:lang w:val="en"/>
        </w:rPr>
        <w:t>6</w:t>
      </w:r>
      <w:r w:rsidR="00201E6B" w:rsidRPr="00F76F2E">
        <w:rPr>
          <w:color w:val="000000" w:themeColor="text1"/>
          <w:lang w:val="en"/>
        </w:rPr>
        <w:t xml:space="preserve"> respondents (</w:t>
      </w:r>
      <w:r w:rsidR="00201E6B">
        <w:rPr>
          <w:color w:val="000000" w:themeColor="text1"/>
          <w:lang w:val="en"/>
        </w:rPr>
        <w:t>4</w:t>
      </w:r>
      <w:r w:rsidR="00201E6B" w:rsidRPr="00F76F2E">
        <w:rPr>
          <w:color w:val="000000" w:themeColor="text1"/>
          <w:lang w:val="en"/>
        </w:rPr>
        <w:t xml:space="preserve">0%) </w:t>
      </w:r>
      <w:r w:rsidR="00201E6B">
        <w:rPr>
          <w:color w:val="000000" w:themeColor="text1"/>
          <w:lang w:val="en"/>
        </w:rPr>
        <w:t xml:space="preserve">with </w:t>
      </w:r>
      <w:r w:rsidR="008138E6" w:rsidRPr="00F76F2E">
        <w:rPr>
          <w:color w:val="000000" w:themeColor="text1"/>
          <w:lang w:val="en"/>
        </w:rPr>
        <w:t xml:space="preserve">criteria of being sufficiently prepared and </w:t>
      </w:r>
      <w:r w:rsidR="00201E6B">
        <w:rPr>
          <w:color w:val="000000" w:themeColor="text1"/>
          <w:lang w:val="en"/>
        </w:rPr>
        <w:t>11</w:t>
      </w:r>
      <w:r w:rsidR="00201E6B" w:rsidRPr="00F76F2E">
        <w:rPr>
          <w:color w:val="000000" w:themeColor="text1"/>
          <w:lang w:val="en"/>
        </w:rPr>
        <w:t xml:space="preserve"> respondents ( </w:t>
      </w:r>
      <w:r w:rsidR="00201E6B">
        <w:rPr>
          <w:color w:val="000000" w:themeColor="text1"/>
          <w:lang w:val="en"/>
        </w:rPr>
        <w:t>2</w:t>
      </w:r>
      <w:r w:rsidR="00201E6B" w:rsidRPr="00F76F2E">
        <w:rPr>
          <w:color w:val="000000" w:themeColor="text1"/>
          <w:lang w:val="en"/>
        </w:rPr>
        <w:t>7.5%)</w:t>
      </w:r>
      <w:r w:rsidR="00201E6B">
        <w:rPr>
          <w:color w:val="000000" w:themeColor="text1"/>
          <w:lang w:val="en"/>
        </w:rPr>
        <w:t xml:space="preserve"> with </w:t>
      </w:r>
      <w:r w:rsidR="008138E6" w:rsidRPr="00F76F2E">
        <w:rPr>
          <w:color w:val="000000" w:themeColor="text1"/>
          <w:lang w:val="en"/>
        </w:rPr>
        <w:t>ready criteria</w:t>
      </w:r>
      <w:r w:rsidR="00201E6B">
        <w:rPr>
          <w:color w:val="000000" w:themeColor="text1"/>
          <w:lang w:val="en"/>
        </w:rPr>
        <w:t>.</w:t>
      </w:r>
    </w:p>
    <w:p w14:paraId="0039BB53" w14:textId="026340E1" w:rsidR="000A3FD1" w:rsidRPr="000A3FD1" w:rsidRDefault="000A3FD1" w:rsidP="000A3FD1">
      <w:pPr>
        <w:tabs>
          <w:tab w:val="left" w:pos="1985"/>
          <w:tab w:val="left" w:pos="2127"/>
        </w:tabs>
        <w:spacing w:line="360" w:lineRule="auto"/>
        <w:jc w:val="both"/>
        <w:rPr>
          <w:lang w:val="id-ID"/>
        </w:rPr>
      </w:pPr>
      <w:r w:rsidRPr="00201E6B">
        <w:rPr>
          <w:b/>
          <w:lang w:val="en"/>
        </w:rPr>
        <w:t>Conclusion</w:t>
      </w:r>
      <w:r w:rsidRPr="00201E6B">
        <w:rPr>
          <w:lang w:val="en"/>
        </w:rPr>
        <w:t xml:space="preserve">: </w:t>
      </w:r>
      <w:r w:rsidRPr="00E23476">
        <w:rPr>
          <w:lang w:val="en"/>
        </w:rPr>
        <w:t xml:space="preserve">The results of the correlation test showed there was a significant relationship between </w:t>
      </w:r>
      <w:r w:rsidRPr="00E23476">
        <w:rPr>
          <w:color w:val="000000" w:themeColor="text1"/>
          <w:lang w:val="en"/>
        </w:rPr>
        <w:t xml:space="preserve">the </w:t>
      </w:r>
      <w:r w:rsidR="001734E7" w:rsidRPr="00E23476">
        <w:rPr>
          <w:color w:val="000000" w:themeColor="text1"/>
          <w:lang w:val="en"/>
        </w:rPr>
        <w:t xml:space="preserve">Menarche </w:t>
      </w:r>
      <w:r w:rsidRPr="00E23476">
        <w:rPr>
          <w:color w:val="000000" w:themeColor="text1"/>
          <w:lang w:val="en"/>
        </w:rPr>
        <w:t>Knowledge and Attitudes of Class VII Young Women in Menarche Readiness</w:t>
      </w:r>
      <w:r w:rsidRPr="00E23476">
        <w:rPr>
          <w:lang w:val="en"/>
        </w:rPr>
        <w:t xml:space="preserve">. </w:t>
      </w:r>
      <w:r>
        <w:rPr>
          <w:lang w:val="en"/>
        </w:rPr>
        <w:t xml:space="preserve"> </w:t>
      </w:r>
      <w:r>
        <w:rPr>
          <w:color w:val="000000" w:themeColor="text1"/>
          <w:lang w:val="en"/>
        </w:rPr>
        <w:t>D</w:t>
      </w:r>
      <w:r w:rsidRPr="00943420">
        <w:rPr>
          <w:color w:val="000000" w:themeColor="text1"/>
          <w:lang w:val="en"/>
        </w:rPr>
        <w:t xml:space="preserve">gets a value of </w:t>
      </w:r>
      <w:r w:rsidRPr="00943420">
        <w:rPr>
          <w:i/>
          <w:iCs/>
          <w:color w:val="000000" w:themeColor="text1"/>
          <w:lang w:val="en"/>
        </w:rPr>
        <w:t>ρ</w:t>
      </w:r>
      <w:r w:rsidRPr="00943420">
        <w:rPr>
          <w:i/>
          <w:color w:val="000000" w:themeColor="text1"/>
          <w:lang w:val="en"/>
        </w:rPr>
        <w:t>value</w:t>
      </w:r>
      <w:r w:rsidRPr="00943420">
        <w:rPr>
          <w:color w:val="000000" w:themeColor="text1"/>
          <w:lang w:val="en"/>
        </w:rPr>
        <w:t xml:space="preserve"> = 0.000 &lt; α 0.05</w:t>
      </w:r>
      <w:r>
        <w:rPr>
          <w:color w:val="000000" w:themeColor="text1"/>
          <w:lang w:val="en"/>
        </w:rPr>
        <w:t>.</w:t>
      </w:r>
    </w:p>
    <w:p w14:paraId="02D7A60B" w14:textId="77777777" w:rsidR="00C8725C" w:rsidRPr="00C8725C" w:rsidRDefault="00C8725C" w:rsidP="00BC7AC8">
      <w:pPr>
        <w:tabs>
          <w:tab w:val="left" w:pos="1985"/>
          <w:tab w:val="left" w:pos="2127"/>
        </w:tabs>
        <w:spacing w:line="360" w:lineRule="auto"/>
        <w:jc w:val="both"/>
        <w:rPr>
          <w:iCs/>
          <w:lang w:val="id-ID"/>
        </w:rPr>
      </w:pPr>
    </w:p>
    <w:p w14:paraId="49764F30" w14:textId="70DCB277" w:rsidR="00B87CB1" w:rsidRPr="003B75D2" w:rsidRDefault="00B87CB1" w:rsidP="00BC7AC8">
      <w:pPr>
        <w:tabs>
          <w:tab w:val="left" w:pos="1985"/>
          <w:tab w:val="left" w:pos="2127"/>
        </w:tabs>
        <w:spacing w:line="360" w:lineRule="auto"/>
        <w:jc w:val="both"/>
        <w:rPr>
          <w:b/>
          <w:lang w:val="id-ID" w:eastAsia="id-ID"/>
        </w:rPr>
      </w:pPr>
      <w:r w:rsidRPr="00B3302C">
        <w:rPr>
          <w:b/>
          <w:lang w:val="en"/>
        </w:rPr>
        <w:t xml:space="preserve">Keywords: Knowledge, </w:t>
      </w:r>
      <w:r w:rsidR="003B75D2" w:rsidRPr="003B75D2">
        <w:rPr>
          <w:b/>
          <w:lang w:val="en"/>
        </w:rPr>
        <w:t>Attitude</w:t>
      </w:r>
      <w:r w:rsidRPr="00B3302C">
        <w:rPr>
          <w:b/>
          <w:lang w:val="en"/>
        </w:rPr>
        <w:t xml:space="preserve">, </w:t>
      </w:r>
      <w:r w:rsidR="003B75D2" w:rsidRPr="003B75D2">
        <w:rPr>
          <w:b/>
          <w:lang w:val="en"/>
        </w:rPr>
        <w:t>Readiness to face Menarche</w:t>
      </w:r>
    </w:p>
    <w:p w14:paraId="5AC8D01C" w14:textId="77777777" w:rsidR="00FE36EC" w:rsidRDefault="00FE36EC" w:rsidP="005F467E">
      <w:pPr>
        <w:pStyle w:val="ListParagraph"/>
        <w:ind w:left="567"/>
        <w:jc w:val="both"/>
        <w:rPr>
          <w:lang w:val="id-ID" w:eastAsia="id-ID"/>
        </w:rPr>
      </w:pPr>
    </w:p>
    <w:p w14:paraId="471D9657" w14:textId="77777777" w:rsidR="001734E7" w:rsidRDefault="001734E7" w:rsidP="00637E46">
      <w:pPr>
        <w:spacing w:line="360" w:lineRule="auto"/>
        <w:rPr>
          <w:b/>
          <w:lang w:val="en"/>
        </w:rPr>
      </w:pPr>
    </w:p>
    <w:p w14:paraId="315BCF99" w14:textId="34BCB94D" w:rsidR="00637E46" w:rsidRDefault="00FE083F" w:rsidP="00637E46">
      <w:pPr>
        <w:spacing w:line="360" w:lineRule="auto"/>
        <w:rPr>
          <w:b/>
          <w:lang w:val="id-ID"/>
        </w:rPr>
      </w:pPr>
      <w:r>
        <w:rPr>
          <w:b/>
          <w:lang w:val="en"/>
        </w:rPr>
        <w:lastRenderedPageBreak/>
        <w:t>INTRODUCTION</w:t>
      </w:r>
    </w:p>
    <w:p w14:paraId="608C7953" w14:textId="71932833" w:rsidR="003B75D2" w:rsidRPr="003B75D2" w:rsidRDefault="003B75D2" w:rsidP="003B75D2">
      <w:pPr>
        <w:pStyle w:val="ListParagraph"/>
        <w:spacing w:line="360" w:lineRule="auto"/>
        <w:ind w:left="426" w:firstLine="708"/>
        <w:jc w:val="both"/>
        <w:rPr>
          <w:lang w:val="id-ID"/>
        </w:rPr>
      </w:pPr>
      <w:r w:rsidRPr="003B75D2">
        <w:rPr>
          <w:i/>
          <w:lang w:val="en"/>
        </w:rPr>
        <w:t xml:space="preserve">Menarche </w:t>
      </w:r>
      <w:r w:rsidRPr="003B75D2">
        <w:rPr>
          <w:lang w:val="en"/>
        </w:rPr>
        <w:t>is the first menstruation that usually occurs in the age range of 11 – 16 years (Suryani and Widyasih, 20</w:t>
      </w:r>
      <w:bookmarkStart w:id="1" w:name="_Hlk105449726"/>
      <w:r w:rsidRPr="00F53ED8">
        <w:rPr>
          <w:highlight w:val="yellow"/>
          <w:lang w:val="en"/>
        </w:rPr>
        <w:t>12</w:t>
      </w:r>
      <w:bookmarkEnd w:id="1"/>
      <w:r w:rsidRPr="003B75D2">
        <w:rPr>
          <w:lang w:val="en"/>
        </w:rPr>
        <w:t xml:space="preserve">). </w:t>
      </w:r>
      <w:r>
        <w:rPr>
          <w:lang w:val="en"/>
        </w:rPr>
        <w:t xml:space="preserve"> </w:t>
      </w:r>
      <w:r w:rsidRPr="003B75D2">
        <w:rPr>
          <w:i/>
          <w:lang w:val="en"/>
        </w:rPr>
        <w:t xml:space="preserve">Menarche </w:t>
      </w:r>
      <w:r w:rsidRPr="003B75D2">
        <w:rPr>
          <w:lang w:val="en"/>
        </w:rPr>
        <w:t xml:space="preserve">is one of the early signs of other changes such as breast growth, pubic and axillary hair growth, and fat distribution in the hip area. So far, some people feel it is taboo to talk about menstrual problems in early adolescent families, so the problems that often arise are anxiety and fear and are strengthened by the desire of young women to reject these physiological processes (Devi Octopus Melati, </w:t>
      </w:r>
      <w:r w:rsidRPr="00F53ED8">
        <w:rPr>
          <w:highlight w:val="yellow"/>
          <w:lang w:val="en"/>
        </w:rPr>
        <w:t>2013)</w:t>
      </w:r>
      <w:r w:rsidRPr="003B75D2">
        <w:rPr>
          <w:lang w:val="en"/>
        </w:rPr>
        <w:t xml:space="preserve">. </w:t>
      </w:r>
    </w:p>
    <w:p w14:paraId="08174D02" w14:textId="1A4E1804" w:rsidR="003B75D2" w:rsidRPr="003B75D2" w:rsidRDefault="003B75D2" w:rsidP="003B75D2">
      <w:pPr>
        <w:pStyle w:val="ListParagraph"/>
        <w:spacing w:line="360" w:lineRule="auto"/>
        <w:ind w:left="425" w:firstLine="709"/>
        <w:jc w:val="both"/>
        <w:rPr>
          <w:lang w:val="id-ID"/>
        </w:rPr>
      </w:pPr>
      <w:r w:rsidRPr="003B75D2">
        <w:rPr>
          <w:lang w:val="en"/>
        </w:rPr>
        <w:t xml:space="preserve">Young women who are not ready to face </w:t>
      </w:r>
      <w:r w:rsidRPr="003B75D2">
        <w:rPr>
          <w:i/>
          <w:lang w:val="en"/>
        </w:rPr>
        <w:t xml:space="preserve">menarche </w:t>
      </w:r>
      <w:r w:rsidRPr="003B75D2">
        <w:rPr>
          <w:lang w:val="en"/>
        </w:rPr>
        <w:t xml:space="preserve">will experience fear, anxiety, surprise, sadness, disappointment, shame, worry and confusion that will arise the desire to reject the physiological process, they will feel menstruation as something cruel and threatening to her, with this situation can also continue in a more negative direction (Jayanti </w:t>
      </w:r>
      <w:r w:rsidRPr="003B75D2">
        <w:rPr>
          <w:i/>
          <w:lang w:val="en"/>
        </w:rPr>
        <w:t xml:space="preserve">et all, </w:t>
      </w:r>
      <w:r w:rsidRPr="00F53ED8">
        <w:rPr>
          <w:highlight w:val="yellow"/>
          <w:lang w:val="en"/>
        </w:rPr>
        <w:t>2012)</w:t>
      </w:r>
      <w:r w:rsidRPr="003B75D2">
        <w:rPr>
          <w:lang w:val="en"/>
        </w:rPr>
        <w:t xml:space="preserve"> . The definition of the first menstruation depends on several factors including the age of the child, the level of psychic development and the environment and education (Zein, 2011). Young women who are ready to face </w:t>
      </w:r>
      <w:r w:rsidRPr="003B75D2">
        <w:rPr>
          <w:i/>
          <w:lang w:val="en"/>
        </w:rPr>
        <w:t xml:space="preserve">menarche, </w:t>
      </w:r>
      <w:r w:rsidRPr="003B75D2">
        <w:rPr>
          <w:lang w:val="en"/>
        </w:rPr>
        <w:t xml:space="preserve">will feel happy and proud, because they consider themselves biologically mature (Suryani &amp; Widyasih, </w:t>
      </w:r>
      <w:r w:rsidRPr="00F53ED8">
        <w:rPr>
          <w:highlight w:val="yellow"/>
          <w:lang w:val="en"/>
        </w:rPr>
        <w:t>2012</w:t>
      </w:r>
      <w:r w:rsidRPr="003B75D2">
        <w:rPr>
          <w:lang w:val="en"/>
        </w:rPr>
        <w:t>)</w:t>
      </w:r>
    </w:p>
    <w:p w14:paraId="5C87E1DB" w14:textId="35136D35" w:rsidR="003B75D2" w:rsidRDefault="003B75D2" w:rsidP="003B75D2">
      <w:pPr>
        <w:pStyle w:val="ListParagraph"/>
        <w:spacing w:line="360" w:lineRule="auto"/>
        <w:ind w:left="426" w:firstLine="708"/>
        <w:jc w:val="both"/>
        <w:rPr>
          <w:lang w:val="id-ID"/>
        </w:rPr>
      </w:pPr>
      <w:r w:rsidRPr="003B75D2">
        <w:rPr>
          <w:lang w:val="en"/>
        </w:rPr>
        <w:t xml:space="preserve">Demographic data shows that adolescents make up the largest population of the world's population. WHO in one-fifth of the world's population is adolescents aged 10 – 19 years, about 900 million are in developing countries (Puspita, 2015). The results of Riskesdas show that based on reports of respondents who have experienced menstruation, the average age </w:t>
      </w:r>
      <w:r w:rsidRPr="003B75D2">
        <w:rPr>
          <w:i/>
          <w:lang w:val="en"/>
        </w:rPr>
        <w:t xml:space="preserve">of menarche </w:t>
      </w:r>
      <w:r w:rsidRPr="003B75D2">
        <w:rPr>
          <w:lang w:val="en"/>
        </w:rPr>
        <w:t xml:space="preserve">in Indonesia is 13 years (20%) with an earlier occurrence at the age of less than 9 years. Nationally, the average age </w:t>
      </w:r>
      <w:r w:rsidRPr="003B75D2">
        <w:rPr>
          <w:i/>
          <w:lang w:val="en"/>
        </w:rPr>
        <w:t xml:space="preserve">of menarche </w:t>
      </w:r>
      <w:r w:rsidRPr="003B75D2">
        <w:rPr>
          <w:lang w:val="en"/>
        </w:rPr>
        <w:t xml:space="preserve">13-14 years occurs in 37.5% of Indonesian children and there are also those who are only 8 years old who have started the menstrual cycle but this number is very small (Puspita, 2015). In 2013 the number of adolescents in East Java Province reached 16.01% of the total population of 37,687,622 or as many as 6,035,175 adolescents. In 2016 the number of teenagers in Kediri was 9.26% of the total population of 281,978 people. </w:t>
      </w:r>
    </w:p>
    <w:p w14:paraId="4C5B85D8" w14:textId="32C4464D" w:rsidR="0026274E" w:rsidRPr="003B75D2" w:rsidRDefault="0026274E" w:rsidP="0026274E">
      <w:pPr>
        <w:pStyle w:val="ListParagraph"/>
        <w:spacing w:line="360" w:lineRule="auto"/>
        <w:ind w:left="426" w:firstLine="708"/>
        <w:jc w:val="both"/>
        <w:rPr>
          <w:lang w:val="id-ID"/>
        </w:rPr>
      </w:pPr>
      <w:r w:rsidRPr="003B75D2">
        <w:rPr>
          <w:lang w:val="en"/>
        </w:rPr>
        <w:t xml:space="preserve">Menstruation is one of the things that many girls or teenage girls fear. Those who are not aware of the occurrence of changes in the body and its reproductive processes, can suppose that menstruation or menstruation is one of the diseases that </w:t>
      </w:r>
      <w:r w:rsidRPr="003B75D2">
        <w:rPr>
          <w:lang w:val="en"/>
        </w:rPr>
        <w:lastRenderedPageBreak/>
        <w:t>occurs in him that affects physical and mental health. It happens to girls who are not given the knowledge and understanding of the correct menstruation, that menstruation is as a normal function (</w:t>
      </w:r>
      <w:r w:rsidR="00F2378B" w:rsidRPr="00F2378B">
        <w:rPr>
          <w:highlight w:val="yellow"/>
          <w:lang w:val="en"/>
        </w:rPr>
        <w:t xml:space="preserve">Shah M, </w:t>
      </w:r>
      <w:r w:rsidR="00F53ED8" w:rsidRPr="00F53ED8">
        <w:rPr>
          <w:highlight w:val="yellow"/>
          <w:lang w:val="en"/>
        </w:rPr>
        <w:t>201</w:t>
      </w:r>
      <w:r w:rsidR="00F12C18" w:rsidRPr="00F12C18">
        <w:rPr>
          <w:lang w:val="en"/>
        </w:rPr>
        <w:t>7</w:t>
      </w:r>
      <w:r w:rsidRPr="003B75D2">
        <w:rPr>
          <w:lang w:val="en"/>
        </w:rPr>
        <w:t>).</w:t>
      </w:r>
    </w:p>
    <w:p w14:paraId="63F07C7A" w14:textId="27561DFB" w:rsidR="003B75D2" w:rsidRDefault="003B75D2" w:rsidP="003B75D2">
      <w:pPr>
        <w:pStyle w:val="ListParagraph"/>
        <w:spacing w:line="360" w:lineRule="auto"/>
        <w:ind w:left="426" w:firstLine="708"/>
        <w:jc w:val="both"/>
        <w:rPr>
          <w:lang w:val="id-ID"/>
        </w:rPr>
      </w:pPr>
      <w:r w:rsidRPr="003B75D2">
        <w:rPr>
          <w:lang w:val="en"/>
        </w:rPr>
        <w:t xml:space="preserve">The role of midwives in efforts to improve reproductive health is to conduct counseling on ways to reduce these complaints in adolescents, by behaving healthy, improving health conditions such as improving nutrition, living in a healthy and calm environment, reducing weight in women with obesity, exercise, and consumption of balanced nutrition. In addition, especially as adolescents, they must also be able to implement healthy living behaviors to maintain reproductive health, because women are life milestones that will give birth to life generations (Syaifuddin, et al, </w:t>
      </w:r>
      <w:r w:rsidRPr="00F53ED8">
        <w:rPr>
          <w:highlight w:val="yellow"/>
          <w:lang w:val="en"/>
        </w:rPr>
        <w:t>2013</w:t>
      </w:r>
      <w:r w:rsidRPr="003B75D2">
        <w:rPr>
          <w:lang w:val="en"/>
        </w:rPr>
        <w:t xml:space="preserve">). </w:t>
      </w:r>
    </w:p>
    <w:p w14:paraId="59A61A8C" w14:textId="77777777" w:rsidR="0044731C" w:rsidRDefault="0044731C" w:rsidP="0044731C">
      <w:pPr>
        <w:pStyle w:val="NormalWeb"/>
        <w:spacing w:before="0" w:beforeAutospacing="0" w:after="0" w:afterAutospacing="0" w:line="360" w:lineRule="auto"/>
        <w:jc w:val="both"/>
        <w:rPr>
          <w:rFonts w:eastAsia="Calibri"/>
          <w:b/>
          <w:iCs/>
          <w:lang w:val="id-ID"/>
        </w:rPr>
      </w:pPr>
      <w:r w:rsidRPr="0044731C">
        <w:rPr>
          <w:b/>
          <w:lang w:val="en"/>
        </w:rPr>
        <w:t>METHOD</w:t>
      </w:r>
    </w:p>
    <w:p w14:paraId="54555BAD" w14:textId="333DABEA" w:rsidR="0044731C" w:rsidRDefault="00B53EF6" w:rsidP="0044731C">
      <w:pPr>
        <w:pStyle w:val="NormalWeb"/>
        <w:spacing w:before="0" w:beforeAutospacing="0" w:after="0" w:afterAutospacing="0" w:line="360" w:lineRule="auto"/>
        <w:jc w:val="both"/>
        <w:rPr>
          <w:i/>
          <w:lang w:val="id-ID"/>
        </w:rPr>
      </w:pPr>
      <w:r>
        <w:rPr>
          <w:lang w:val="en"/>
        </w:rPr>
        <w:t xml:space="preserve">Analytical </w:t>
      </w:r>
      <w:r w:rsidR="00E675EB" w:rsidRPr="00AF06A4">
        <w:rPr>
          <w:lang w:val="en"/>
        </w:rPr>
        <w:t>observational</w:t>
      </w:r>
      <w:r>
        <w:rPr>
          <w:lang w:val="en"/>
        </w:rPr>
        <w:t xml:space="preserve"> </w:t>
      </w:r>
      <w:proofErr w:type="gramStart"/>
      <w:r w:rsidR="001734E7">
        <w:rPr>
          <w:lang w:val="en"/>
        </w:rPr>
        <w:t>research</w:t>
      </w:r>
      <w:r w:rsidRPr="00094DC8">
        <w:rPr>
          <w:lang w:val="en"/>
        </w:rPr>
        <w:t xml:space="preserve"> </w:t>
      </w:r>
      <w:r>
        <w:rPr>
          <w:lang w:val="en"/>
        </w:rPr>
        <w:t xml:space="preserve"> using</w:t>
      </w:r>
      <w:proofErr w:type="gramEnd"/>
      <w:r>
        <w:rPr>
          <w:lang w:val="en"/>
        </w:rPr>
        <w:t xml:space="preserve"> the </w:t>
      </w:r>
      <w:r w:rsidRPr="00094DC8">
        <w:rPr>
          <w:i/>
          <w:lang w:val="en"/>
        </w:rPr>
        <w:t xml:space="preserve"> Cross Sectional</w:t>
      </w:r>
      <w:r w:rsidRPr="00094DC8">
        <w:rPr>
          <w:lang w:val="en"/>
        </w:rPr>
        <w:t xml:space="preserve"> time approach method. </w:t>
      </w:r>
      <w:r>
        <w:rPr>
          <w:lang w:val="en"/>
        </w:rPr>
        <w:t xml:space="preserve"> </w:t>
      </w:r>
      <w:r w:rsidRPr="004946B8">
        <w:rPr>
          <w:lang w:val="en"/>
        </w:rPr>
        <w:t xml:space="preserve">The samples in this study were </w:t>
      </w:r>
      <w:r w:rsidR="00AF71F1" w:rsidRPr="00AF71F1">
        <w:rPr>
          <w:lang w:val="en"/>
        </w:rPr>
        <w:t>young women in class VII of SMPN 1 Gampeng</w:t>
      </w:r>
      <w:r w:rsidR="00AF71F1">
        <w:rPr>
          <w:lang w:val="en"/>
        </w:rPr>
        <w:t>r</w:t>
      </w:r>
      <w:r w:rsidR="00AF71F1" w:rsidRPr="00AF71F1">
        <w:rPr>
          <w:lang w:val="en"/>
        </w:rPr>
        <w:t>ejo, Kediri</w:t>
      </w:r>
      <w:r>
        <w:rPr>
          <w:lang w:val="en"/>
        </w:rPr>
        <w:t xml:space="preserve"> totaling </w:t>
      </w:r>
      <w:r w:rsidR="00AF71F1" w:rsidRPr="00AF71F1">
        <w:rPr>
          <w:lang w:val="en"/>
        </w:rPr>
        <w:t>4</w:t>
      </w:r>
      <w:r>
        <w:rPr>
          <w:lang w:val="en"/>
        </w:rPr>
        <w:t xml:space="preserve">0 </w:t>
      </w:r>
      <w:r w:rsidR="001734E7">
        <w:rPr>
          <w:lang w:val="en"/>
        </w:rPr>
        <w:t>people</w:t>
      </w:r>
      <w:r w:rsidRPr="00094DC8">
        <w:rPr>
          <w:lang w:val="en"/>
        </w:rPr>
        <w:t>.</w:t>
      </w:r>
      <w:r>
        <w:rPr>
          <w:lang w:val="en"/>
        </w:rPr>
        <w:t xml:space="preserve"> </w:t>
      </w:r>
      <w:r w:rsidRPr="004946B8">
        <w:rPr>
          <w:lang w:val="en"/>
        </w:rPr>
        <w:t xml:space="preserve"> Sampling was selected by </w:t>
      </w:r>
      <w:r w:rsidR="008E0C58">
        <w:rPr>
          <w:i/>
          <w:lang w:val="en"/>
        </w:rPr>
        <w:t>Purposive</w:t>
      </w:r>
      <w:r w:rsidRPr="004946B8">
        <w:rPr>
          <w:i/>
          <w:lang w:val="en"/>
        </w:rPr>
        <w:t xml:space="preserve"> sampling</w:t>
      </w:r>
      <w:r>
        <w:rPr>
          <w:i/>
          <w:lang w:val="en"/>
        </w:rPr>
        <w:t>.</w:t>
      </w:r>
    </w:p>
    <w:p w14:paraId="69AAEE7C" w14:textId="77777777" w:rsidR="002C3C1A" w:rsidRDefault="00B53EF6" w:rsidP="00B53EF6">
      <w:pPr>
        <w:pStyle w:val="NormalWeb"/>
        <w:spacing w:before="0" w:beforeAutospacing="0" w:after="0" w:afterAutospacing="0" w:line="360" w:lineRule="auto"/>
        <w:jc w:val="both"/>
        <w:rPr>
          <w:rFonts w:eastAsia="Calibri"/>
          <w:b/>
          <w:iCs/>
          <w:lang w:val="id-ID"/>
        </w:rPr>
      </w:pPr>
      <w:r>
        <w:rPr>
          <w:b/>
          <w:lang w:val="en"/>
        </w:rPr>
        <w:t>RESULT</w:t>
      </w:r>
    </w:p>
    <w:p w14:paraId="5D8C07CD" w14:textId="564FDC2E" w:rsidR="00180402" w:rsidRPr="00AF06A4" w:rsidRDefault="00AF06A4" w:rsidP="00AF06A4">
      <w:pPr>
        <w:pStyle w:val="ListParagraph"/>
        <w:spacing w:line="360" w:lineRule="auto"/>
        <w:ind w:left="0"/>
        <w:jc w:val="both"/>
        <w:rPr>
          <w:b/>
          <w:bCs/>
          <w:color w:val="000000" w:themeColor="text1"/>
          <w:lang w:val="id-ID"/>
        </w:rPr>
      </w:pPr>
      <w:r w:rsidRPr="00AF06A4">
        <w:rPr>
          <w:b/>
          <w:color w:val="000000" w:themeColor="text1"/>
          <w:lang w:val="en"/>
        </w:rPr>
        <w:t xml:space="preserve"> Class VII Young Women's Knowledge in the Face of </w:t>
      </w:r>
      <w:r w:rsidRPr="00AF06A4">
        <w:rPr>
          <w:b/>
          <w:i/>
          <w:color w:val="000000" w:themeColor="text1"/>
          <w:lang w:val="en"/>
        </w:rPr>
        <w:t>Menarche</w:t>
      </w:r>
    </w:p>
    <w:p w14:paraId="4834C035" w14:textId="77777777" w:rsidR="00AF06A4" w:rsidRDefault="003F09D9" w:rsidP="00AF06A4">
      <w:pPr>
        <w:tabs>
          <w:tab w:val="left" w:pos="993"/>
          <w:tab w:val="left" w:pos="1843"/>
        </w:tabs>
        <w:ind w:left="1843" w:hanging="992"/>
        <w:jc w:val="both"/>
        <w:rPr>
          <w:color w:val="000000" w:themeColor="text1"/>
          <w:lang w:val="id-ID"/>
        </w:rPr>
      </w:pPr>
      <w:r w:rsidRPr="00AF06A4">
        <w:rPr>
          <w:lang w:val="en"/>
        </w:rPr>
        <w:t xml:space="preserve">Table 1. </w:t>
      </w:r>
      <w:r w:rsidR="00AF06A4" w:rsidRPr="00E23476">
        <w:rPr>
          <w:color w:val="000000" w:themeColor="text1"/>
          <w:lang w:val="en"/>
        </w:rPr>
        <w:t>Frequency Distribution of Knowledge</w:t>
      </w:r>
      <w:r w:rsidR="00AF06A4">
        <w:rPr>
          <w:color w:val="000000" w:themeColor="text1"/>
          <w:lang w:val="en"/>
        </w:rPr>
        <w:t xml:space="preserve"> </w:t>
      </w:r>
      <w:proofErr w:type="spellStart"/>
      <w:r w:rsidR="00AF06A4">
        <w:rPr>
          <w:color w:val="000000" w:themeColor="text1"/>
          <w:lang w:val="en"/>
        </w:rPr>
        <w:t>R</w:t>
      </w:r>
      <w:r w:rsidR="00AF06A4" w:rsidRPr="00E23476">
        <w:rPr>
          <w:color w:val="000000" w:themeColor="text1"/>
          <w:lang w:val="en"/>
        </w:rPr>
        <w:t>emaja</w:t>
      </w:r>
      <w:proofErr w:type="spellEnd"/>
      <w:r w:rsidR="00AF06A4">
        <w:rPr>
          <w:color w:val="000000" w:themeColor="text1"/>
          <w:lang w:val="en"/>
        </w:rPr>
        <w:t xml:space="preserve"> P</w:t>
      </w:r>
      <w:r w:rsidR="00AF06A4" w:rsidRPr="00E23476">
        <w:rPr>
          <w:color w:val="000000" w:themeColor="text1"/>
          <w:lang w:val="en"/>
        </w:rPr>
        <w:t>utri</w:t>
      </w:r>
      <w:r w:rsidR="00AF06A4">
        <w:rPr>
          <w:color w:val="000000" w:themeColor="text1"/>
          <w:lang w:val="en"/>
        </w:rPr>
        <w:t xml:space="preserve"> K</w:t>
      </w:r>
      <w:r w:rsidR="00AF06A4" w:rsidRPr="00E23476">
        <w:rPr>
          <w:color w:val="000000" w:themeColor="text1"/>
          <w:lang w:val="en"/>
        </w:rPr>
        <w:t>elas VII</w:t>
      </w:r>
      <w:r w:rsidR="00AF06A4">
        <w:rPr>
          <w:color w:val="000000" w:themeColor="text1"/>
          <w:lang w:val="en"/>
        </w:rPr>
        <w:t xml:space="preserve"> in</w:t>
      </w:r>
    </w:p>
    <w:p w14:paraId="60142DDF" w14:textId="29AF0BB5" w:rsidR="003F09D9" w:rsidRDefault="00AF06A4" w:rsidP="00AF06A4">
      <w:pPr>
        <w:pStyle w:val="List2"/>
        <w:spacing w:after="0" w:line="360" w:lineRule="auto"/>
        <w:jc w:val="left"/>
      </w:pPr>
      <w:r>
        <w:rPr>
          <w:color w:val="000000" w:themeColor="text1"/>
          <w:lang w:val="en"/>
        </w:rPr>
        <w:t xml:space="preserve">                Facing </w:t>
      </w:r>
      <w:r w:rsidRPr="00ED2117">
        <w:rPr>
          <w:i/>
          <w:color w:val="000000" w:themeColor="text1"/>
          <w:lang w:val="en"/>
        </w:rPr>
        <w:t>Menarche</w:t>
      </w:r>
      <w:r w:rsidRPr="00BA14D2">
        <w:rPr>
          <w:color w:val="000000" w:themeColor="text1"/>
          <w:lang w:val="en"/>
        </w:rPr>
        <w:t xml:space="preserve"> at SMPN 1 </w:t>
      </w:r>
      <w:proofErr w:type="spellStart"/>
      <w:r w:rsidRPr="00BA14D2">
        <w:rPr>
          <w:color w:val="000000" w:themeColor="text1"/>
          <w:lang w:val="en"/>
        </w:rPr>
        <w:t>Gampengrejo</w:t>
      </w:r>
      <w:proofErr w:type="spellEnd"/>
      <w:r w:rsidRPr="00BA14D2">
        <w:rPr>
          <w:color w:val="000000" w:themeColor="text1"/>
          <w:lang w:val="en"/>
        </w:rPr>
        <w:t xml:space="preserve"> Kediri</w:t>
      </w:r>
    </w:p>
    <w:tbl>
      <w:tblPr>
        <w:tblStyle w:val="TableGrid"/>
        <w:tblW w:w="7088" w:type="dxa"/>
        <w:tblInd w:w="1101" w:type="dxa"/>
        <w:tblLook w:val="04A0" w:firstRow="1" w:lastRow="0" w:firstColumn="1" w:lastColumn="0" w:noHBand="0" w:noVBand="1"/>
      </w:tblPr>
      <w:tblGrid>
        <w:gridCol w:w="3260"/>
        <w:gridCol w:w="1843"/>
        <w:gridCol w:w="1985"/>
      </w:tblGrid>
      <w:tr w:rsidR="00AF06A4" w:rsidRPr="00BA14D2" w14:paraId="3D661F4A" w14:textId="77777777" w:rsidTr="00AF06A4">
        <w:tc>
          <w:tcPr>
            <w:tcW w:w="3260" w:type="dxa"/>
            <w:tcBorders>
              <w:top w:val="single" w:sz="4" w:space="0" w:color="auto"/>
              <w:left w:val="nil"/>
              <w:bottom w:val="single" w:sz="4" w:space="0" w:color="auto"/>
              <w:right w:val="nil"/>
            </w:tcBorders>
          </w:tcPr>
          <w:p w14:paraId="21A36D07" w14:textId="77777777" w:rsidR="00AF06A4" w:rsidRPr="00BA14D2" w:rsidRDefault="00AF06A4" w:rsidP="00144E7E">
            <w:pPr>
              <w:ind w:left="34"/>
              <w:jc w:val="center"/>
              <w:rPr>
                <w:color w:val="000000" w:themeColor="text1"/>
              </w:rPr>
            </w:pPr>
            <w:r w:rsidRPr="00BA14D2">
              <w:rPr>
                <w:color w:val="000000" w:themeColor="text1"/>
                <w:lang w:val="en"/>
              </w:rPr>
              <w:t>Knowledge Criteria</w:t>
            </w:r>
          </w:p>
        </w:tc>
        <w:tc>
          <w:tcPr>
            <w:tcW w:w="1843" w:type="dxa"/>
            <w:tcBorders>
              <w:top w:val="single" w:sz="4" w:space="0" w:color="auto"/>
              <w:left w:val="nil"/>
              <w:bottom w:val="single" w:sz="4" w:space="0" w:color="auto"/>
              <w:right w:val="nil"/>
            </w:tcBorders>
          </w:tcPr>
          <w:p w14:paraId="159A5F8A" w14:textId="77777777" w:rsidR="00AF06A4" w:rsidRPr="00BA14D2" w:rsidRDefault="00AF06A4" w:rsidP="00144E7E">
            <w:pPr>
              <w:jc w:val="center"/>
              <w:rPr>
                <w:color w:val="000000" w:themeColor="text1"/>
              </w:rPr>
            </w:pPr>
            <w:r w:rsidRPr="00BA14D2">
              <w:rPr>
                <w:color w:val="000000" w:themeColor="text1"/>
                <w:lang w:val="en"/>
              </w:rPr>
              <w:t>Frequency</w:t>
            </w:r>
          </w:p>
        </w:tc>
        <w:tc>
          <w:tcPr>
            <w:tcW w:w="1985" w:type="dxa"/>
            <w:tcBorders>
              <w:top w:val="single" w:sz="4" w:space="0" w:color="auto"/>
              <w:left w:val="nil"/>
              <w:bottom w:val="single" w:sz="4" w:space="0" w:color="auto"/>
              <w:right w:val="nil"/>
            </w:tcBorders>
          </w:tcPr>
          <w:p w14:paraId="5E4FFB3C" w14:textId="77777777" w:rsidR="00AF06A4" w:rsidRPr="00BA14D2" w:rsidRDefault="00AF06A4" w:rsidP="00144E7E">
            <w:pPr>
              <w:jc w:val="center"/>
              <w:rPr>
                <w:color w:val="000000" w:themeColor="text1"/>
              </w:rPr>
            </w:pPr>
            <w:r w:rsidRPr="00BA14D2">
              <w:rPr>
                <w:color w:val="000000" w:themeColor="text1"/>
                <w:lang w:val="en"/>
              </w:rPr>
              <w:t>Percentage (%)</w:t>
            </w:r>
          </w:p>
        </w:tc>
      </w:tr>
      <w:tr w:rsidR="00AF06A4" w:rsidRPr="00BA14D2" w14:paraId="3FE0172C" w14:textId="77777777" w:rsidTr="00AF06A4">
        <w:tc>
          <w:tcPr>
            <w:tcW w:w="3260" w:type="dxa"/>
            <w:tcBorders>
              <w:top w:val="single" w:sz="4" w:space="0" w:color="auto"/>
              <w:left w:val="nil"/>
              <w:bottom w:val="nil"/>
              <w:right w:val="nil"/>
            </w:tcBorders>
          </w:tcPr>
          <w:p w14:paraId="11CB2257" w14:textId="77777777" w:rsidR="00AF06A4" w:rsidRPr="00BA14D2" w:rsidRDefault="00AF06A4" w:rsidP="00144E7E">
            <w:pPr>
              <w:jc w:val="center"/>
              <w:rPr>
                <w:color w:val="000000" w:themeColor="text1"/>
              </w:rPr>
            </w:pPr>
            <w:r w:rsidRPr="00BA14D2">
              <w:rPr>
                <w:color w:val="000000" w:themeColor="text1"/>
                <w:lang w:val="en"/>
              </w:rPr>
              <w:t>Less</w:t>
            </w:r>
          </w:p>
        </w:tc>
        <w:tc>
          <w:tcPr>
            <w:tcW w:w="1843" w:type="dxa"/>
            <w:tcBorders>
              <w:top w:val="single" w:sz="4" w:space="0" w:color="auto"/>
              <w:left w:val="nil"/>
              <w:bottom w:val="nil"/>
              <w:right w:val="nil"/>
            </w:tcBorders>
            <w:vAlign w:val="center"/>
          </w:tcPr>
          <w:p w14:paraId="38F12FE2" w14:textId="77777777" w:rsidR="00AF06A4" w:rsidRPr="00BA14D2" w:rsidRDefault="00AF06A4" w:rsidP="00144E7E">
            <w:pPr>
              <w:jc w:val="center"/>
              <w:rPr>
                <w:color w:val="000000" w:themeColor="text1"/>
              </w:rPr>
            </w:pPr>
            <w:r>
              <w:rPr>
                <w:color w:val="000000" w:themeColor="text1"/>
                <w:lang w:val="en"/>
              </w:rPr>
              <w:t>12</w:t>
            </w:r>
          </w:p>
        </w:tc>
        <w:tc>
          <w:tcPr>
            <w:tcW w:w="1985" w:type="dxa"/>
            <w:tcBorders>
              <w:top w:val="single" w:sz="4" w:space="0" w:color="auto"/>
              <w:left w:val="nil"/>
              <w:bottom w:val="nil"/>
              <w:right w:val="nil"/>
            </w:tcBorders>
          </w:tcPr>
          <w:p w14:paraId="17C6C77F" w14:textId="77777777" w:rsidR="00AF06A4" w:rsidRPr="00BA14D2" w:rsidRDefault="00AF06A4" w:rsidP="00144E7E">
            <w:pPr>
              <w:jc w:val="center"/>
              <w:rPr>
                <w:color w:val="000000" w:themeColor="text1"/>
              </w:rPr>
            </w:pPr>
            <w:r>
              <w:rPr>
                <w:color w:val="000000" w:themeColor="text1"/>
                <w:lang w:val="en"/>
              </w:rPr>
              <w:t>30</w:t>
            </w:r>
          </w:p>
        </w:tc>
      </w:tr>
      <w:tr w:rsidR="00AF06A4" w:rsidRPr="00BA14D2" w14:paraId="7BDCCC6B" w14:textId="77777777" w:rsidTr="00AF06A4">
        <w:tc>
          <w:tcPr>
            <w:tcW w:w="3260" w:type="dxa"/>
            <w:tcBorders>
              <w:top w:val="nil"/>
              <w:left w:val="nil"/>
              <w:bottom w:val="nil"/>
              <w:right w:val="nil"/>
            </w:tcBorders>
          </w:tcPr>
          <w:p w14:paraId="12E5CA21" w14:textId="77777777" w:rsidR="00AF06A4" w:rsidRPr="00BA14D2" w:rsidRDefault="00AF06A4" w:rsidP="00144E7E">
            <w:pPr>
              <w:jc w:val="center"/>
              <w:rPr>
                <w:color w:val="000000" w:themeColor="text1"/>
              </w:rPr>
            </w:pPr>
            <w:r w:rsidRPr="00BA14D2">
              <w:rPr>
                <w:color w:val="000000" w:themeColor="text1"/>
                <w:lang w:val="en"/>
              </w:rPr>
              <w:t>Enough</w:t>
            </w:r>
          </w:p>
        </w:tc>
        <w:tc>
          <w:tcPr>
            <w:tcW w:w="1843" w:type="dxa"/>
            <w:tcBorders>
              <w:top w:val="nil"/>
              <w:left w:val="nil"/>
              <w:bottom w:val="nil"/>
              <w:right w:val="nil"/>
            </w:tcBorders>
            <w:vAlign w:val="center"/>
          </w:tcPr>
          <w:p w14:paraId="148810FC" w14:textId="77777777" w:rsidR="00AF06A4" w:rsidRPr="00BA14D2" w:rsidRDefault="00AF06A4" w:rsidP="00144E7E">
            <w:pPr>
              <w:jc w:val="center"/>
              <w:rPr>
                <w:color w:val="000000" w:themeColor="text1"/>
              </w:rPr>
            </w:pPr>
            <w:r>
              <w:rPr>
                <w:color w:val="000000" w:themeColor="text1"/>
                <w:lang w:val="en"/>
              </w:rPr>
              <w:t>21</w:t>
            </w:r>
          </w:p>
        </w:tc>
        <w:tc>
          <w:tcPr>
            <w:tcW w:w="1985" w:type="dxa"/>
            <w:tcBorders>
              <w:top w:val="nil"/>
              <w:left w:val="nil"/>
              <w:bottom w:val="nil"/>
              <w:right w:val="nil"/>
            </w:tcBorders>
          </w:tcPr>
          <w:p w14:paraId="4300417A" w14:textId="77777777" w:rsidR="00AF06A4" w:rsidRPr="00BA14D2" w:rsidRDefault="00AF06A4" w:rsidP="00144E7E">
            <w:pPr>
              <w:jc w:val="center"/>
              <w:rPr>
                <w:color w:val="000000" w:themeColor="text1"/>
              </w:rPr>
            </w:pPr>
            <w:r>
              <w:rPr>
                <w:color w:val="000000" w:themeColor="text1"/>
                <w:lang w:val="en"/>
              </w:rPr>
              <w:t>52,5</w:t>
            </w:r>
          </w:p>
        </w:tc>
      </w:tr>
      <w:tr w:rsidR="00AF06A4" w:rsidRPr="00BA14D2" w14:paraId="6591305F" w14:textId="77777777" w:rsidTr="00AF06A4">
        <w:tc>
          <w:tcPr>
            <w:tcW w:w="3260" w:type="dxa"/>
            <w:tcBorders>
              <w:top w:val="nil"/>
              <w:left w:val="nil"/>
              <w:bottom w:val="single" w:sz="4" w:space="0" w:color="auto"/>
              <w:right w:val="nil"/>
            </w:tcBorders>
          </w:tcPr>
          <w:p w14:paraId="609B22AD" w14:textId="77777777" w:rsidR="00AF06A4" w:rsidRPr="00BA14D2" w:rsidRDefault="00AF06A4" w:rsidP="00144E7E">
            <w:pPr>
              <w:jc w:val="center"/>
              <w:rPr>
                <w:color w:val="000000" w:themeColor="text1"/>
              </w:rPr>
            </w:pPr>
            <w:r w:rsidRPr="00BA14D2">
              <w:rPr>
                <w:color w:val="000000" w:themeColor="text1"/>
                <w:lang w:val="en"/>
              </w:rPr>
              <w:t>Good</w:t>
            </w:r>
          </w:p>
        </w:tc>
        <w:tc>
          <w:tcPr>
            <w:tcW w:w="1843" w:type="dxa"/>
            <w:tcBorders>
              <w:top w:val="nil"/>
              <w:left w:val="nil"/>
              <w:bottom w:val="single" w:sz="4" w:space="0" w:color="auto"/>
              <w:right w:val="nil"/>
            </w:tcBorders>
          </w:tcPr>
          <w:p w14:paraId="3A8E1FCA" w14:textId="77777777" w:rsidR="00AF06A4" w:rsidRPr="00BA14D2" w:rsidRDefault="00AF06A4" w:rsidP="00144E7E">
            <w:pPr>
              <w:jc w:val="center"/>
              <w:rPr>
                <w:color w:val="000000" w:themeColor="text1"/>
              </w:rPr>
            </w:pPr>
            <w:r>
              <w:rPr>
                <w:color w:val="000000" w:themeColor="text1"/>
                <w:lang w:val="en"/>
              </w:rPr>
              <w:t>7</w:t>
            </w:r>
          </w:p>
        </w:tc>
        <w:tc>
          <w:tcPr>
            <w:tcW w:w="1985" w:type="dxa"/>
            <w:tcBorders>
              <w:top w:val="nil"/>
              <w:left w:val="nil"/>
              <w:bottom w:val="single" w:sz="4" w:space="0" w:color="auto"/>
              <w:right w:val="nil"/>
            </w:tcBorders>
          </w:tcPr>
          <w:p w14:paraId="79665328" w14:textId="77777777" w:rsidR="00AF06A4" w:rsidRPr="00BA14D2" w:rsidRDefault="00AF06A4" w:rsidP="00144E7E">
            <w:pPr>
              <w:jc w:val="center"/>
              <w:rPr>
                <w:color w:val="000000" w:themeColor="text1"/>
              </w:rPr>
            </w:pPr>
            <w:r>
              <w:rPr>
                <w:color w:val="000000" w:themeColor="text1"/>
                <w:lang w:val="en"/>
              </w:rPr>
              <w:t>17,5</w:t>
            </w:r>
          </w:p>
        </w:tc>
      </w:tr>
      <w:tr w:rsidR="00AF06A4" w:rsidRPr="00BA14D2" w14:paraId="580687C8" w14:textId="77777777" w:rsidTr="00AF06A4">
        <w:tc>
          <w:tcPr>
            <w:tcW w:w="3260" w:type="dxa"/>
            <w:tcBorders>
              <w:top w:val="single" w:sz="4" w:space="0" w:color="auto"/>
              <w:left w:val="nil"/>
              <w:bottom w:val="single" w:sz="4" w:space="0" w:color="auto"/>
              <w:right w:val="nil"/>
            </w:tcBorders>
          </w:tcPr>
          <w:p w14:paraId="0DF99CAF" w14:textId="77777777" w:rsidR="00AF06A4" w:rsidRPr="00BA14D2" w:rsidRDefault="00AF06A4" w:rsidP="00144E7E">
            <w:pPr>
              <w:jc w:val="center"/>
              <w:rPr>
                <w:color w:val="000000" w:themeColor="text1"/>
              </w:rPr>
            </w:pPr>
            <w:r w:rsidRPr="00BA14D2">
              <w:rPr>
                <w:color w:val="000000" w:themeColor="text1"/>
                <w:lang w:val="en"/>
              </w:rPr>
              <w:t>Total</w:t>
            </w:r>
          </w:p>
        </w:tc>
        <w:tc>
          <w:tcPr>
            <w:tcW w:w="1843" w:type="dxa"/>
            <w:tcBorders>
              <w:top w:val="single" w:sz="4" w:space="0" w:color="auto"/>
              <w:left w:val="nil"/>
              <w:bottom w:val="single" w:sz="4" w:space="0" w:color="auto"/>
              <w:right w:val="nil"/>
            </w:tcBorders>
          </w:tcPr>
          <w:p w14:paraId="3BFC95D4" w14:textId="77777777" w:rsidR="00AF06A4" w:rsidRPr="00BA14D2" w:rsidRDefault="00AF06A4" w:rsidP="00144E7E">
            <w:pPr>
              <w:jc w:val="center"/>
              <w:rPr>
                <w:color w:val="000000" w:themeColor="text1"/>
              </w:rPr>
            </w:pPr>
            <w:r w:rsidRPr="00BA14D2">
              <w:rPr>
                <w:color w:val="000000" w:themeColor="text1"/>
                <w:lang w:val="en"/>
              </w:rPr>
              <w:t>40</w:t>
            </w:r>
          </w:p>
        </w:tc>
        <w:tc>
          <w:tcPr>
            <w:tcW w:w="1985" w:type="dxa"/>
            <w:tcBorders>
              <w:top w:val="single" w:sz="4" w:space="0" w:color="auto"/>
              <w:left w:val="nil"/>
              <w:bottom w:val="single" w:sz="4" w:space="0" w:color="auto"/>
              <w:right w:val="nil"/>
            </w:tcBorders>
          </w:tcPr>
          <w:p w14:paraId="640CBEF4" w14:textId="77777777" w:rsidR="00AF06A4" w:rsidRPr="00BA14D2" w:rsidRDefault="00AF06A4" w:rsidP="00144E7E">
            <w:pPr>
              <w:jc w:val="center"/>
              <w:rPr>
                <w:color w:val="000000" w:themeColor="text1"/>
              </w:rPr>
            </w:pPr>
            <w:r w:rsidRPr="00BA14D2">
              <w:rPr>
                <w:color w:val="000000" w:themeColor="text1"/>
                <w:lang w:val="en"/>
              </w:rPr>
              <w:t>100</w:t>
            </w:r>
          </w:p>
        </w:tc>
      </w:tr>
    </w:tbl>
    <w:p w14:paraId="3B11D104" w14:textId="6192DB72" w:rsidR="003F09D9" w:rsidRPr="00AF06A4" w:rsidRDefault="003F09D9" w:rsidP="00B53EF6">
      <w:pPr>
        <w:pStyle w:val="ListContinue"/>
        <w:spacing w:after="0" w:line="360" w:lineRule="auto"/>
        <w:ind w:left="0" w:firstLine="714"/>
      </w:pPr>
      <w:r w:rsidRPr="003F09D9">
        <w:rPr>
          <w:lang w:val="en"/>
        </w:rPr>
        <w:t xml:space="preserve">      Source: Primary Data</w:t>
      </w:r>
      <w:r w:rsidR="004628A7">
        <w:rPr>
          <w:lang w:val="en"/>
        </w:rPr>
        <w:t xml:space="preserve"> 20</w:t>
      </w:r>
      <w:r w:rsidR="00AF06A4">
        <w:rPr>
          <w:lang w:val="en"/>
        </w:rPr>
        <w:t>21</w:t>
      </w:r>
    </w:p>
    <w:p w14:paraId="358C6AEF" w14:textId="7098BFFA" w:rsidR="003F09D9" w:rsidRPr="00094DC8" w:rsidRDefault="00AF06A4" w:rsidP="00B53EF6">
      <w:pPr>
        <w:pStyle w:val="ListContinue"/>
        <w:overflowPunct w:val="0"/>
        <w:autoSpaceDE w:val="0"/>
        <w:autoSpaceDN w:val="0"/>
        <w:adjustRightInd w:val="0"/>
        <w:spacing w:after="0" w:line="360" w:lineRule="auto"/>
        <w:ind w:left="0" w:firstLine="567"/>
        <w:contextualSpacing w:val="0"/>
        <w:jc w:val="both"/>
        <w:textAlignment w:val="baseline"/>
        <w:rPr>
          <w:lang w:val="id-ID"/>
        </w:rPr>
      </w:pPr>
      <w:r>
        <w:rPr>
          <w:color w:val="000000" w:themeColor="text1"/>
          <w:lang w:val="en"/>
        </w:rPr>
        <w:t xml:space="preserve">Based on table 1. </w:t>
      </w:r>
      <w:r>
        <w:rPr>
          <w:lang w:val="en"/>
        </w:rPr>
        <w:t xml:space="preserve"> </w:t>
      </w:r>
      <w:r w:rsidRPr="00BA14D2">
        <w:rPr>
          <w:color w:val="000000" w:themeColor="text1"/>
          <w:lang w:val="en"/>
        </w:rPr>
        <w:t>it can be explained that from the results of the study of a total of 40 respondents showed that more than half of the respondents 21</w:t>
      </w:r>
      <w:r w:rsidRPr="00D57CFA">
        <w:rPr>
          <w:color w:val="000000" w:themeColor="text1"/>
          <w:lang w:val="en"/>
        </w:rPr>
        <w:t xml:space="preserve"> respondents (52.5%) had sufficient knowledge of the criteria</w:t>
      </w:r>
      <w:r w:rsidR="003F09D9" w:rsidRPr="00094DC8">
        <w:rPr>
          <w:lang w:val="en"/>
        </w:rPr>
        <w:t xml:space="preserve">. </w:t>
      </w:r>
    </w:p>
    <w:p w14:paraId="48F64A0D" w14:textId="787B7E41" w:rsidR="00346EA0" w:rsidRPr="00AF06A4" w:rsidRDefault="00346EA0" w:rsidP="00346EA0">
      <w:pPr>
        <w:pStyle w:val="ListParagraph"/>
        <w:spacing w:line="360" w:lineRule="auto"/>
        <w:ind w:left="0"/>
        <w:jc w:val="both"/>
        <w:rPr>
          <w:b/>
          <w:bCs/>
          <w:color w:val="000000" w:themeColor="text1"/>
          <w:lang w:val="id-ID"/>
        </w:rPr>
      </w:pPr>
      <w:r w:rsidRPr="00AF06A4">
        <w:rPr>
          <w:b/>
          <w:color w:val="000000" w:themeColor="text1"/>
          <w:lang w:val="en"/>
        </w:rPr>
        <w:t xml:space="preserve"> Class VII Young Women's Attitudes in The Face of </w:t>
      </w:r>
      <w:r w:rsidRPr="00AF06A4">
        <w:rPr>
          <w:b/>
          <w:i/>
          <w:color w:val="000000" w:themeColor="text1"/>
          <w:lang w:val="en"/>
        </w:rPr>
        <w:t>Menarche</w:t>
      </w:r>
    </w:p>
    <w:p w14:paraId="66EF1C8D" w14:textId="39601621" w:rsidR="003F09D9" w:rsidRPr="003F09D9" w:rsidRDefault="003F09D9" w:rsidP="001734E7">
      <w:pPr>
        <w:tabs>
          <w:tab w:val="left" w:pos="1134"/>
          <w:tab w:val="left" w:pos="1843"/>
        </w:tabs>
        <w:ind w:left="1843" w:hanging="850"/>
        <w:jc w:val="both"/>
      </w:pPr>
      <w:r w:rsidRPr="00346EA0">
        <w:rPr>
          <w:lang w:val="en"/>
        </w:rPr>
        <w:t xml:space="preserve">Table 2. </w:t>
      </w:r>
      <w:r w:rsidR="008C7D83" w:rsidRPr="00E23476">
        <w:rPr>
          <w:color w:val="000000" w:themeColor="text1"/>
          <w:lang w:val="en"/>
        </w:rPr>
        <w:t>Frequency Distribution of Attitudes of Young Women Class VII</w:t>
      </w:r>
      <w:r w:rsidR="008C7D83">
        <w:rPr>
          <w:color w:val="000000" w:themeColor="text1"/>
          <w:lang w:val="en"/>
        </w:rPr>
        <w:t xml:space="preserve"> </w:t>
      </w:r>
      <w:proofErr w:type="spellStart"/>
      <w:proofErr w:type="gramStart"/>
      <w:r w:rsidR="008C7D83">
        <w:rPr>
          <w:color w:val="000000" w:themeColor="text1"/>
          <w:lang w:val="en"/>
        </w:rPr>
        <w:t>d</w:t>
      </w:r>
      <w:r w:rsidR="008C7D83" w:rsidRPr="00E23476">
        <w:rPr>
          <w:color w:val="000000" w:themeColor="text1"/>
          <w:lang w:val="en"/>
        </w:rPr>
        <w:t>nature</w:t>
      </w:r>
      <w:proofErr w:type="spellEnd"/>
      <w:r w:rsidR="008C7D83" w:rsidRPr="00D57CFA">
        <w:rPr>
          <w:color w:val="000000" w:themeColor="text1"/>
          <w:lang w:val="en"/>
        </w:rPr>
        <w:t xml:space="preserve">  Facing</w:t>
      </w:r>
      <w:proofErr w:type="gramEnd"/>
      <w:r w:rsidR="008C7D83" w:rsidRPr="00D57CFA">
        <w:rPr>
          <w:color w:val="000000" w:themeColor="text1"/>
          <w:lang w:val="en"/>
        </w:rPr>
        <w:t xml:space="preserve"> Menarche at SMPN 1 </w:t>
      </w:r>
      <w:proofErr w:type="spellStart"/>
      <w:r w:rsidR="008C7D83" w:rsidRPr="00D57CFA">
        <w:rPr>
          <w:color w:val="000000" w:themeColor="text1"/>
          <w:lang w:val="en"/>
        </w:rPr>
        <w:t>Gampengrejo</w:t>
      </w:r>
      <w:proofErr w:type="spellEnd"/>
      <w:r w:rsidR="008C7D83" w:rsidRPr="00D57CFA">
        <w:rPr>
          <w:color w:val="000000" w:themeColor="text1"/>
          <w:lang w:val="en"/>
        </w:rPr>
        <w:t xml:space="preserve"> Kediri</w:t>
      </w:r>
    </w:p>
    <w:tbl>
      <w:tblPr>
        <w:tblStyle w:val="TableGrid"/>
        <w:tblW w:w="7088"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843"/>
        <w:gridCol w:w="1985"/>
      </w:tblGrid>
      <w:tr w:rsidR="008C7D83" w:rsidRPr="00D57CFA" w14:paraId="6A1CAABF" w14:textId="77777777" w:rsidTr="008C7D83">
        <w:tc>
          <w:tcPr>
            <w:tcW w:w="3260" w:type="dxa"/>
            <w:tcBorders>
              <w:top w:val="single" w:sz="4" w:space="0" w:color="auto"/>
              <w:bottom w:val="single" w:sz="4" w:space="0" w:color="auto"/>
            </w:tcBorders>
          </w:tcPr>
          <w:p w14:paraId="14DE25E3" w14:textId="77777777" w:rsidR="008C7D83" w:rsidRPr="00D57CFA" w:rsidRDefault="008C7D83" w:rsidP="00144E7E">
            <w:pPr>
              <w:ind w:left="33"/>
              <w:jc w:val="center"/>
              <w:rPr>
                <w:color w:val="000000" w:themeColor="text1"/>
              </w:rPr>
            </w:pPr>
            <w:r w:rsidRPr="00D57CFA">
              <w:rPr>
                <w:color w:val="000000" w:themeColor="text1"/>
                <w:lang w:val="en"/>
              </w:rPr>
              <w:t>Attitude Criteria</w:t>
            </w:r>
          </w:p>
        </w:tc>
        <w:tc>
          <w:tcPr>
            <w:tcW w:w="1843" w:type="dxa"/>
            <w:tcBorders>
              <w:top w:val="single" w:sz="4" w:space="0" w:color="auto"/>
              <w:bottom w:val="single" w:sz="4" w:space="0" w:color="auto"/>
            </w:tcBorders>
          </w:tcPr>
          <w:p w14:paraId="296023B3" w14:textId="77777777" w:rsidR="008C7D83" w:rsidRPr="00D57CFA" w:rsidRDefault="008C7D83" w:rsidP="00144E7E">
            <w:pPr>
              <w:jc w:val="center"/>
              <w:rPr>
                <w:color w:val="000000" w:themeColor="text1"/>
              </w:rPr>
            </w:pPr>
            <w:r w:rsidRPr="00D57CFA">
              <w:rPr>
                <w:color w:val="000000" w:themeColor="text1"/>
                <w:lang w:val="en"/>
              </w:rPr>
              <w:t>Frequency</w:t>
            </w:r>
          </w:p>
        </w:tc>
        <w:tc>
          <w:tcPr>
            <w:tcW w:w="1985" w:type="dxa"/>
            <w:tcBorders>
              <w:top w:val="single" w:sz="4" w:space="0" w:color="auto"/>
              <w:bottom w:val="single" w:sz="4" w:space="0" w:color="auto"/>
            </w:tcBorders>
          </w:tcPr>
          <w:p w14:paraId="68464046" w14:textId="77777777" w:rsidR="008C7D83" w:rsidRPr="00D57CFA" w:rsidRDefault="008C7D83" w:rsidP="00144E7E">
            <w:pPr>
              <w:jc w:val="center"/>
              <w:rPr>
                <w:color w:val="000000" w:themeColor="text1"/>
              </w:rPr>
            </w:pPr>
            <w:r w:rsidRPr="00D57CFA">
              <w:rPr>
                <w:color w:val="000000" w:themeColor="text1"/>
                <w:lang w:val="en"/>
              </w:rPr>
              <w:t>Percentage (%)</w:t>
            </w:r>
          </w:p>
        </w:tc>
      </w:tr>
      <w:tr w:rsidR="008C7D83" w:rsidRPr="00BA14D2" w14:paraId="01034CF9" w14:textId="77777777" w:rsidTr="008C7D83">
        <w:tc>
          <w:tcPr>
            <w:tcW w:w="3260" w:type="dxa"/>
            <w:tcBorders>
              <w:top w:val="single" w:sz="4" w:space="0" w:color="auto"/>
            </w:tcBorders>
          </w:tcPr>
          <w:p w14:paraId="68CF621D" w14:textId="77777777" w:rsidR="008C7D83" w:rsidRPr="00D57CFA" w:rsidRDefault="008C7D83" w:rsidP="00144E7E">
            <w:pPr>
              <w:ind w:left="459"/>
              <w:rPr>
                <w:color w:val="000000" w:themeColor="text1"/>
              </w:rPr>
            </w:pPr>
            <w:r w:rsidRPr="00D57CFA">
              <w:rPr>
                <w:color w:val="000000" w:themeColor="text1"/>
                <w:lang w:val="en"/>
              </w:rPr>
              <w:t>Not accepting</w:t>
            </w:r>
          </w:p>
        </w:tc>
        <w:tc>
          <w:tcPr>
            <w:tcW w:w="1843" w:type="dxa"/>
            <w:tcBorders>
              <w:top w:val="single" w:sz="4" w:space="0" w:color="auto"/>
            </w:tcBorders>
          </w:tcPr>
          <w:p w14:paraId="76F3CE9E" w14:textId="77777777" w:rsidR="008C7D83" w:rsidRPr="00D57CFA" w:rsidRDefault="008C7D83" w:rsidP="00144E7E">
            <w:pPr>
              <w:jc w:val="center"/>
              <w:rPr>
                <w:color w:val="000000" w:themeColor="text1"/>
              </w:rPr>
            </w:pPr>
            <w:r>
              <w:rPr>
                <w:color w:val="000000" w:themeColor="text1"/>
                <w:lang w:val="en"/>
              </w:rPr>
              <w:t>11</w:t>
            </w:r>
          </w:p>
        </w:tc>
        <w:tc>
          <w:tcPr>
            <w:tcW w:w="1985" w:type="dxa"/>
            <w:tcBorders>
              <w:top w:val="single" w:sz="4" w:space="0" w:color="auto"/>
            </w:tcBorders>
          </w:tcPr>
          <w:p w14:paraId="024A8CAC" w14:textId="77777777" w:rsidR="008C7D83" w:rsidRPr="00D57CFA" w:rsidRDefault="008C7D83" w:rsidP="00144E7E">
            <w:pPr>
              <w:jc w:val="center"/>
              <w:rPr>
                <w:color w:val="000000" w:themeColor="text1"/>
              </w:rPr>
            </w:pPr>
            <w:r>
              <w:rPr>
                <w:color w:val="000000" w:themeColor="text1"/>
                <w:lang w:val="en"/>
              </w:rPr>
              <w:t>27,5</w:t>
            </w:r>
          </w:p>
        </w:tc>
      </w:tr>
      <w:tr w:rsidR="008C7D83" w:rsidRPr="00BA14D2" w14:paraId="2FD5A1C1" w14:textId="77777777" w:rsidTr="008C7D83">
        <w:tc>
          <w:tcPr>
            <w:tcW w:w="3260" w:type="dxa"/>
            <w:tcBorders>
              <w:bottom w:val="single" w:sz="4" w:space="0" w:color="auto"/>
            </w:tcBorders>
          </w:tcPr>
          <w:p w14:paraId="76AC9F8F" w14:textId="77777777" w:rsidR="008C7D83" w:rsidRPr="00D57CFA" w:rsidRDefault="008C7D83" w:rsidP="00144E7E">
            <w:pPr>
              <w:ind w:left="459"/>
              <w:rPr>
                <w:color w:val="000000" w:themeColor="text1"/>
              </w:rPr>
            </w:pPr>
            <w:r w:rsidRPr="00D57CFA">
              <w:rPr>
                <w:color w:val="000000" w:themeColor="text1"/>
                <w:lang w:val="en"/>
              </w:rPr>
              <w:t>Receive</w:t>
            </w:r>
          </w:p>
        </w:tc>
        <w:tc>
          <w:tcPr>
            <w:tcW w:w="1843" w:type="dxa"/>
            <w:tcBorders>
              <w:bottom w:val="single" w:sz="4" w:space="0" w:color="auto"/>
            </w:tcBorders>
            <w:vAlign w:val="center"/>
          </w:tcPr>
          <w:p w14:paraId="57721D24" w14:textId="77777777" w:rsidR="008C7D83" w:rsidRPr="00D57CFA" w:rsidRDefault="008C7D83" w:rsidP="00144E7E">
            <w:pPr>
              <w:jc w:val="center"/>
              <w:rPr>
                <w:color w:val="000000" w:themeColor="text1"/>
              </w:rPr>
            </w:pPr>
            <w:r>
              <w:rPr>
                <w:color w:val="000000" w:themeColor="text1"/>
                <w:lang w:val="en"/>
              </w:rPr>
              <w:t>29</w:t>
            </w:r>
          </w:p>
        </w:tc>
        <w:tc>
          <w:tcPr>
            <w:tcW w:w="1985" w:type="dxa"/>
            <w:tcBorders>
              <w:bottom w:val="single" w:sz="4" w:space="0" w:color="auto"/>
            </w:tcBorders>
          </w:tcPr>
          <w:p w14:paraId="4FD4BFF9" w14:textId="77777777" w:rsidR="008C7D83" w:rsidRPr="00D57CFA" w:rsidRDefault="008C7D83" w:rsidP="00144E7E">
            <w:pPr>
              <w:jc w:val="center"/>
              <w:rPr>
                <w:color w:val="000000" w:themeColor="text1"/>
              </w:rPr>
            </w:pPr>
            <w:r>
              <w:rPr>
                <w:color w:val="000000" w:themeColor="text1"/>
                <w:lang w:val="en"/>
              </w:rPr>
              <w:t>72,5</w:t>
            </w:r>
          </w:p>
        </w:tc>
      </w:tr>
      <w:tr w:rsidR="008C7D83" w:rsidRPr="00BA14D2" w14:paraId="1A8BE97C" w14:textId="77777777" w:rsidTr="008C7D83">
        <w:tc>
          <w:tcPr>
            <w:tcW w:w="3260" w:type="dxa"/>
            <w:tcBorders>
              <w:top w:val="single" w:sz="4" w:space="0" w:color="auto"/>
              <w:bottom w:val="single" w:sz="4" w:space="0" w:color="auto"/>
            </w:tcBorders>
          </w:tcPr>
          <w:p w14:paraId="31AB2AFA" w14:textId="77777777" w:rsidR="008C7D83" w:rsidRPr="00D57CFA" w:rsidRDefault="008C7D83" w:rsidP="00144E7E">
            <w:pPr>
              <w:jc w:val="center"/>
              <w:rPr>
                <w:color w:val="000000" w:themeColor="text1"/>
              </w:rPr>
            </w:pPr>
            <w:r w:rsidRPr="00D57CFA">
              <w:rPr>
                <w:color w:val="000000" w:themeColor="text1"/>
                <w:lang w:val="en"/>
              </w:rPr>
              <w:t>Total</w:t>
            </w:r>
          </w:p>
        </w:tc>
        <w:tc>
          <w:tcPr>
            <w:tcW w:w="1843" w:type="dxa"/>
            <w:tcBorders>
              <w:top w:val="single" w:sz="4" w:space="0" w:color="auto"/>
              <w:bottom w:val="single" w:sz="4" w:space="0" w:color="auto"/>
            </w:tcBorders>
          </w:tcPr>
          <w:p w14:paraId="0E9C85B3" w14:textId="77777777" w:rsidR="008C7D83" w:rsidRPr="00D57CFA" w:rsidRDefault="008C7D83" w:rsidP="00144E7E">
            <w:pPr>
              <w:jc w:val="center"/>
              <w:rPr>
                <w:color w:val="000000" w:themeColor="text1"/>
              </w:rPr>
            </w:pPr>
            <w:r w:rsidRPr="00D57CFA">
              <w:rPr>
                <w:color w:val="000000" w:themeColor="text1"/>
                <w:lang w:val="en"/>
              </w:rPr>
              <w:t>40</w:t>
            </w:r>
          </w:p>
        </w:tc>
        <w:tc>
          <w:tcPr>
            <w:tcW w:w="1985" w:type="dxa"/>
            <w:tcBorders>
              <w:top w:val="single" w:sz="4" w:space="0" w:color="auto"/>
              <w:bottom w:val="single" w:sz="4" w:space="0" w:color="auto"/>
            </w:tcBorders>
          </w:tcPr>
          <w:p w14:paraId="25C1E571" w14:textId="77777777" w:rsidR="008C7D83" w:rsidRPr="00D57CFA" w:rsidRDefault="008C7D83" w:rsidP="00144E7E">
            <w:pPr>
              <w:jc w:val="center"/>
              <w:rPr>
                <w:color w:val="000000" w:themeColor="text1"/>
              </w:rPr>
            </w:pPr>
            <w:r w:rsidRPr="00D57CFA">
              <w:rPr>
                <w:color w:val="000000" w:themeColor="text1"/>
                <w:lang w:val="en"/>
              </w:rPr>
              <w:t>100</w:t>
            </w:r>
          </w:p>
        </w:tc>
      </w:tr>
    </w:tbl>
    <w:p w14:paraId="4C867D87" w14:textId="2BFA55BA" w:rsidR="003F09D9" w:rsidRPr="003F09D9" w:rsidRDefault="003F09D9" w:rsidP="00316D11">
      <w:pPr>
        <w:pStyle w:val="ListContinue"/>
        <w:numPr>
          <w:ilvl w:val="0"/>
          <w:numId w:val="34"/>
        </w:numPr>
        <w:overflowPunct w:val="0"/>
        <w:autoSpaceDE w:val="0"/>
        <w:autoSpaceDN w:val="0"/>
        <w:adjustRightInd w:val="0"/>
        <w:spacing w:after="80" w:line="360" w:lineRule="auto"/>
        <w:ind w:left="714" w:hanging="357"/>
        <w:contextualSpacing w:val="0"/>
        <w:jc w:val="both"/>
        <w:textAlignment w:val="baseline"/>
      </w:pPr>
      <w:r w:rsidRPr="003F09D9">
        <w:rPr>
          <w:lang w:val="en"/>
        </w:rPr>
        <w:t xml:space="preserve">      Source: Primary Data</w:t>
      </w:r>
      <w:r w:rsidR="004628A7">
        <w:rPr>
          <w:lang w:val="en"/>
        </w:rPr>
        <w:t xml:space="preserve"> 20</w:t>
      </w:r>
      <w:r w:rsidR="008C7D83">
        <w:rPr>
          <w:lang w:val="en"/>
        </w:rPr>
        <w:t>21</w:t>
      </w:r>
    </w:p>
    <w:p w14:paraId="5E8A90EA" w14:textId="7B3B1E45" w:rsidR="003F09D9" w:rsidRDefault="00346EA0" w:rsidP="00316D11">
      <w:pPr>
        <w:pStyle w:val="ListContinue"/>
        <w:overflowPunct w:val="0"/>
        <w:autoSpaceDE w:val="0"/>
        <w:autoSpaceDN w:val="0"/>
        <w:adjustRightInd w:val="0"/>
        <w:spacing w:after="0" w:line="360" w:lineRule="auto"/>
        <w:ind w:left="0" w:firstLine="567"/>
        <w:contextualSpacing w:val="0"/>
        <w:jc w:val="both"/>
        <w:textAlignment w:val="baseline"/>
        <w:rPr>
          <w:lang w:val="id-ID"/>
        </w:rPr>
      </w:pPr>
      <w:r w:rsidRPr="00D57CFA">
        <w:rPr>
          <w:color w:val="000000" w:themeColor="text1"/>
          <w:lang w:val="en"/>
        </w:rPr>
        <w:lastRenderedPageBreak/>
        <w:t>Based on table 2</w:t>
      </w:r>
      <w:r>
        <w:rPr>
          <w:color w:val="000000" w:themeColor="text1"/>
          <w:lang w:val="en"/>
        </w:rPr>
        <w:t xml:space="preserve">. </w:t>
      </w:r>
      <w:r>
        <w:rPr>
          <w:lang w:val="en"/>
        </w:rPr>
        <w:t xml:space="preserve"> </w:t>
      </w:r>
      <w:r w:rsidR="001734E7">
        <w:rPr>
          <w:lang w:val="en"/>
        </w:rPr>
        <w:t>I</w:t>
      </w:r>
      <w:r w:rsidRPr="00D57CFA">
        <w:rPr>
          <w:color w:val="000000" w:themeColor="text1"/>
          <w:lang w:val="en"/>
        </w:rPr>
        <w:t>t can be explained that the results of a study of a total of 40 respondents showed that most of the 29 respondents (72.5%) had a receptive attitude</w:t>
      </w:r>
      <w:r w:rsidR="003F09D9" w:rsidRPr="006C773B">
        <w:rPr>
          <w:lang w:val="en"/>
        </w:rPr>
        <w:t>.</w:t>
      </w:r>
    </w:p>
    <w:p w14:paraId="618EF0BD" w14:textId="002D7AFD" w:rsidR="00346EA0" w:rsidRPr="00AF06A4" w:rsidRDefault="00346EA0" w:rsidP="00346EA0">
      <w:pPr>
        <w:pStyle w:val="ListParagraph"/>
        <w:spacing w:line="360" w:lineRule="auto"/>
        <w:ind w:left="0"/>
        <w:jc w:val="both"/>
        <w:rPr>
          <w:b/>
          <w:bCs/>
          <w:color w:val="000000" w:themeColor="text1"/>
          <w:lang w:val="id-ID"/>
        </w:rPr>
      </w:pPr>
      <w:r w:rsidRPr="00AF06A4">
        <w:rPr>
          <w:b/>
          <w:color w:val="000000" w:themeColor="text1"/>
          <w:lang w:val="en"/>
        </w:rPr>
        <w:t xml:space="preserve">Class VII Young Women's Readiness in the Face of </w:t>
      </w:r>
      <w:r w:rsidRPr="00AF06A4">
        <w:rPr>
          <w:b/>
          <w:i/>
          <w:color w:val="000000" w:themeColor="text1"/>
          <w:lang w:val="en"/>
        </w:rPr>
        <w:t>Menarche</w:t>
      </w:r>
    </w:p>
    <w:p w14:paraId="1FA43E35" w14:textId="77777777" w:rsidR="00346EA0" w:rsidRDefault="003F09D9" w:rsidP="00346EA0">
      <w:pPr>
        <w:tabs>
          <w:tab w:val="left" w:pos="1134"/>
          <w:tab w:val="left" w:pos="1843"/>
        </w:tabs>
        <w:ind w:left="1843" w:hanging="850"/>
        <w:jc w:val="both"/>
        <w:rPr>
          <w:color w:val="000000" w:themeColor="text1"/>
          <w:lang w:val="id-ID"/>
        </w:rPr>
      </w:pPr>
      <w:r w:rsidRPr="00526553">
        <w:rPr>
          <w:lang w:val="en"/>
        </w:rPr>
        <w:t xml:space="preserve">Table 3. </w:t>
      </w:r>
      <w:r w:rsidR="00346EA0" w:rsidRPr="00526553">
        <w:rPr>
          <w:color w:val="000000" w:themeColor="text1"/>
          <w:lang w:val="en"/>
        </w:rPr>
        <w:t>Frequency Distribution of Young Women's Readiness Class VII In</w:t>
      </w:r>
    </w:p>
    <w:p w14:paraId="0037D485" w14:textId="2F8D4A52" w:rsidR="003F09D9" w:rsidRPr="003F09D9" w:rsidRDefault="00346EA0" w:rsidP="00346EA0">
      <w:pPr>
        <w:pStyle w:val="List2"/>
        <w:spacing w:after="0"/>
        <w:jc w:val="left"/>
      </w:pPr>
      <w:r w:rsidRPr="00D57CFA">
        <w:rPr>
          <w:color w:val="000000" w:themeColor="text1"/>
          <w:lang w:val="en"/>
        </w:rPr>
        <w:t xml:space="preserve">                   Facing</w:t>
      </w:r>
      <w:r w:rsidRPr="00D36A9B">
        <w:rPr>
          <w:i/>
          <w:color w:val="000000" w:themeColor="text1"/>
          <w:lang w:val="en"/>
        </w:rPr>
        <w:t xml:space="preserve"> Menarche</w:t>
      </w:r>
      <w:r w:rsidRPr="00D57CFA">
        <w:rPr>
          <w:color w:val="000000" w:themeColor="text1"/>
          <w:lang w:val="en"/>
        </w:rPr>
        <w:t xml:space="preserve"> at SMPN 1 Gampengrejo Kediri</w:t>
      </w:r>
      <w:r w:rsidR="00DA2296">
        <w:rPr>
          <w:color w:val="000000" w:themeColor="text1"/>
          <w:lang w:val="en"/>
        </w:rPr>
        <w:t>.</w:t>
      </w:r>
    </w:p>
    <w:tbl>
      <w:tblPr>
        <w:tblStyle w:val="TableGrid"/>
        <w:tblW w:w="7088"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843"/>
        <w:gridCol w:w="1985"/>
      </w:tblGrid>
      <w:tr w:rsidR="00346EA0" w:rsidRPr="00D57CFA" w14:paraId="3B3C5543" w14:textId="77777777" w:rsidTr="00346EA0">
        <w:tc>
          <w:tcPr>
            <w:tcW w:w="3260" w:type="dxa"/>
            <w:tcBorders>
              <w:top w:val="single" w:sz="4" w:space="0" w:color="auto"/>
              <w:bottom w:val="single" w:sz="4" w:space="0" w:color="auto"/>
            </w:tcBorders>
          </w:tcPr>
          <w:p w14:paraId="5EF8848C" w14:textId="77777777" w:rsidR="00346EA0" w:rsidRPr="00D57CFA" w:rsidRDefault="00346EA0" w:rsidP="00144E7E">
            <w:pPr>
              <w:jc w:val="center"/>
              <w:rPr>
                <w:color w:val="000000" w:themeColor="text1"/>
              </w:rPr>
            </w:pPr>
            <w:r w:rsidRPr="00D57CFA">
              <w:rPr>
                <w:color w:val="000000" w:themeColor="text1"/>
                <w:lang w:val="en"/>
              </w:rPr>
              <w:t>Readiness Criteria</w:t>
            </w:r>
          </w:p>
        </w:tc>
        <w:tc>
          <w:tcPr>
            <w:tcW w:w="1843" w:type="dxa"/>
            <w:tcBorders>
              <w:top w:val="single" w:sz="4" w:space="0" w:color="auto"/>
              <w:bottom w:val="single" w:sz="4" w:space="0" w:color="auto"/>
            </w:tcBorders>
          </w:tcPr>
          <w:p w14:paraId="7F01D1C3" w14:textId="77777777" w:rsidR="00346EA0" w:rsidRPr="00D57CFA" w:rsidRDefault="00346EA0" w:rsidP="00144E7E">
            <w:pPr>
              <w:jc w:val="center"/>
              <w:rPr>
                <w:color w:val="000000" w:themeColor="text1"/>
              </w:rPr>
            </w:pPr>
            <w:r w:rsidRPr="00D57CFA">
              <w:rPr>
                <w:color w:val="000000" w:themeColor="text1"/>
                <w:lang w:val="en"/>
              </w:rPr>
              <w:t>Frequency</w:t>
            </w:r>
          </w:p>
        </w:tc>
        <w:tc>
          <w:tcPr>
            <w:tcW w:w="1985" w:type="dxa"/>
            <w:tcBorders>
              <w:top w:val="single" w:sz="4" w:space="0" w:color="auto"/>
              <w:bottom w:val="single" w:sz="4" w:space="0" w:color="auto"/>
            </w:tcBorders>
          </w:tcPr>
          <w:p w14:paraId="03D91D0E" w14:textId="77777777" w:rsidR="00346EA0" w:rsidRPr="00D57CFA" w:rsidRDefault="00346EA0" w:rsidP="00144E7E">
            <w:pPr>
              <w:jc w:val="center"/>
              <w:rPr>
                <w:color w:val="000000" w:themeColor="text1"/>
              </w:rPr>
            </w:pPr>
            <w:r w:rsidRPr="00D57CFA">
              <w:rPr>
                <w:color w:val="000000" w:themeColor="text1"/>
                <w:lang w:val="en"/>
              </w:rPr>
              <w:t>Percentage (%)</w:t>
            </w:r>
          </w:p>
        </w:tc>
      </w:tr>
      <w:tr w:rsidR="00346EA0" w:rsidRPr="00D57CFA" w14:paraId="227FBBC9" w14:textId="77777777" w:rsidTr="00346EA0">
        <w:tc>
          <w:tcPr>
            <w:tcW w:w="3260" w:type="dxa"/>
            <w:tcBorders>
              <w:top w:val="single" w:sz="4" w:space="0" w:color="auto"/>
            </w:tcBorders>
          </w:tcPr>
          <w:p w14:paraId="149FC781" w14:textId="77777777" w:rsidR="00346EA0" w:rsidRPr="00D57CFA" w:rsidRDefault="00346EA0" w:rsidP="00144E7E">
            <w:pPr>
              <w:ind w:left="601"/>
              <w:rPr>
                <w:color w:val="000000" w:themeColor="text1"/>
              </w:rPr>
            </w:pPr>
            <w:r>
              <w:rPr>
                <w:color w:val="000000" w:themeColor="text1"/>
                <w:lang w:val="en"/>
              </w:rPr>
              <w:t xml:space="preserve"> Unprepared</w:t>
            </w:r>
          </w:p>
        </w:tc>
        <w:tc>
          <w:tcPr>
            <w:tcW w:w="1843" w:type="dxa"/>
            <w:tcBorders>
              <w:top w:val="single" w:sz="4" w:space="0" w:color="auto"/>
            </w:tcBorders>
          </w:tcPr>
          <w:p w14:paraId="50B5635F" w14:textId="77777777" w:rsidR="00346EA0" w:rsidRPr="00D57CFA" w:rsidRDefault="00346EA0" w:rsidP="00144E7E">
            <w:pPr>
              <w:jc w:val="center"/>
              <w:rPr>
                <w:color w:val="000000" w:themeColor="text1"/>
              </w:rPr>
            </w:pPr>
            <w:r>
              <w:rPr>
                <w:color w:val="000000" w:themeColor="text1"/>
                <w:lang w:val="en"/>
              </w:rPr>
              <w:t>10</w:t>
            </w:r>
          </w:p>
        </w:tc>
        <w:tc>
          <w:tcPr>
            <w:tcW w:w="1985" w:type="dxa"/>
            <w:tcBorders>
              <w:top w:val="single" w:sz="4" w:space="0" w:color="auto"/>
            </w:tcBorders>
          </w:tcPr>
          <w:p w14:paraId="59B2269A" w14:textId="77777777" w:rsidR="00346EA0" w:rsidRPr="00D57CFA" w:rsidRDefault="00346EA0" w:rsidP="00144E7E">
            <w:pPr>
              <w:jc w:val="center"/>
              <w:rPr>
                <w:color w:val="000000" w:themeColor="text1"/>
              </w:rPr>
            </w:pPr>
            <w:r>
              <w:rPr>
                <w:color w:val="000000" w:themeColor="text1"/>
                <w:lang w:val="en"/>
              </w:rPr>
              <w:t>25</w:t>
            </w:r>
          </w:p>
        </w:tc>
      </w:tr>
      <w:tr w:rsidR="00346EA0" w:rsidRPr="00D57CFA" w14:paraId="64CA7CCB" w14:textId="77777777" w:rsidTr="00346EA0">
        <w:tc>
          <w:tcPr>
            <w:tcW w:w="3260" w:type="dxa"/>
          </w:tcPr>
          <w:p w14:paraId="1953DFB2" w14:textId="77777777" w:rsidR="00346EA0" w:rsidRPr="00D57CFA" w:rsidRDefault="00346EA0" w:rsidP="00144E7E">
            <w:pPr>
              <w:ind w:left="601"/>
              <w:rPr>
                <w:color w:val="000000" w:themeColor="text1"/>
              </w:rPr>
            </w:pPr>
            <w:r w:rsidRPr="00D57CFA">
              <w:rPr>
                <w:color w:val="000000" w:themeColor="text1"/>
                <w:lang w:val="en"/>
              </w:rPr>
              <w:t>Just</w:t>
            </w:r>
            <w:r>
              <w:rPr>
                <w:color w:val="000000" w:themeColor="text1"/>
                <w:lang w:val="en"/>
              </w:rPr>
              <w:t xml:space="preserve"> ready</w:t>
            </w:r>
          </w:p>
        </w:tc>
        <w:tc>
          <w:tcPr>
            <w:tcW w:w="1843" w:type="dxa"/>
            <w:vAlign w:val="center"/>
          </w:tcPr>
          <w:p w14:paraId="41B962B1" w14:textId="77777777" w:rsidR="00346EA0" w:rsidRPr="00D57CFA" w:rsidRDefault="00346EA0" w:rsidP="00144E7E">
            <w:pPr>
              <w:jc w:val="center"/>
              <w:rPr>
                <w:color w:val="000000" w:themeColor="text1"/>
              </w:rPr>
            </w:pPr>
            <w:r>
              <w:rPr>
                <w:color w:val="000000" w:themeColor="text1"/>
                <w:lang w:val="en"/>
              </w:rPr>
              <w:t>19</w:t>
            </w:r>
          </w:p>
        </w:tc>
        <w:tc>
          <w:tcPr>
            <w:tcW w:w="1985" w:type="dxa"/>
          </w:tcPr>
          <w:p w14:paraId="000BEE88" w14:textId="77777777" w:rsidR="00346EA0" w:rsidRPr="00D57CFA" w:rsidRDefault="00346EA0" w:rsidP="00144E7E">
            <w:pPr>
              <w:jc w:val="center"/>
              <w:rPr>
                <w:color w:val="000000" w:themeColor="text1"/>
              </w:rPr>
            </w:pPr>
            <w:r>
              <w:rPr>
                <w:color w:val="000000" w:themeColor="text1"/>
                <w:lang w:val="en"/>
              </w:rPr>
              <w:t>47,5</w:t>
            </w:r>
          </w:p>
        </w:tc>
      </w:tr>
      <w:tr w:rsidR="00346EA0" w:rsidRPr="00D57CFA" w14:paraId="6CC1BDEF" w14:textId="77777777" w:rsidTr="00346EA0">
        <w:tc>
          <w:tcPr>
            <w:tcW w:w="3260" w:type="dxa"/>
            <w:tcBorders>
              <w:bottom w:val="single" w:sz="4" w:space="0" w:color="auto"/>
            </w:tcBorders>
          </w:tcPr>
          <w:p w14:paraId="47226A17" w14:textId="77777777" w:rsidR="00346EA0" w:rsidRPr="00D57CFA" w:rsidRDefault="00346EA0" w:rsidP="00144E7E">
            <w:pPr>
              <w:ind w:left="601"/>
              <w:rPr>
                <w:color w:val="000000" w:themeColor="text1"/>
              </w:rPr>
            </w:pPr>
            <w:r>
              <w:rPr>
                <w:color w:val="000000" w:themeColor="text1"/>
                <w:lang w:val="en"/>
              </w:rPr>
              <w:t>Ready</w:t>
            </w:r>
          </w:p>
        </w:tc>
        <w:tc>
          <w:tcPr>
            <w:tcW w:w="1843" w:type="dxa"/>
            <w:tcBorders>
              <w:bottom w:val="single" w:sz="4" w:space="0" w:color="auto"/>
            </w:tcBorders>
            <w:vAlign w:val="center"/>
          </w:tcPr>
          <w:p w14:paraId="0E4CBC84" w14:textId="77777777" w:rsidR="00346EA0" w:rsidRPr="00D57CFA" w:rsidRDefault="00346EA0" w:rsidP="00144E7E">
            <w:pPr>
              <w:jc w:val="center"/>
              <w:rPr>
                <w:color w:val="000000" w:themeColor="text1"/>
              </w:rPr>
            </w:pPr>
            <w:r>
              <w:rPr>
                <w:color w:val="000000" w:themeColor="text1"/>
                <w:lang w:val="en"/>
              </w:rPr>
              <w:t>11</w:t>
            </w:r>
          </w:p>
        </w:tc>
        <w:tc>
          <w:tcPr>
            <w:tcW w:w="1985" w:type="dxa"/>
            <w:tcBorders>
              <w:bottom w:val="single" w:sz="4" w:space="0" w:color="auto"/>
            </w:tcBorders>
          </w:tcPr>
          <w:p w14:paraId="30E8C45C" w14:textId="77777777" w:rsidR="00346EA0" w:rsidRPr="00D57CFA" w:rsidRDefault="00346EA0" w:rsidP="00144E7E">
            <w:pPr>
              <w:jc w:val="center"/>
              <w:rPr>
                <w:color w:val="000000" w:themeColor="text1"/>
              </w:rPr>
            </w:pPr>
            <w:r>
              <w:rPr>
                <w:color w:val="000000" w:themeColor="text1"/>
                <w:lang w:val="en"/>
              </w:rPr>
              <w:t>27,5</w:t>
            </w:r>
          </w:p>
        </w:tc>
      </w:tr>
      <w:tr w:rsidR="00346EA0" w:rsidRPr="00D57CFA" w14:paraId="79B4A6AC" w14:textId="77777777" w:rsidTr="00346EA0">
        <w:tc>
          <w:tcPr>
            <w:tcW w:w="3260" w:type="dxa"/>
            <w:tcBorders>
              <w:top w:val="single" w:sz="4" w:space="0" w:color="auto"/>
              <w:bottom w:val="single" w:sz="4" w:space="0" w:color="auto"/>
            </w:tcBorders>
          </w:tcPr>
          <w:p w14:paraId="5FA062B9" w14:textId="77777777" w:rsidR="00346EA0" w:rsidRPr="00D57CFA" w:rsidRDefault="00346EA0" w:rsidP="00144E7E">
            <w:pPr>
              <w:jc w:val="center"/>
              <w:rPr>
                <w:color w:val="000000" w:themeColor="text1"/>
              </w:rPr>
            </w:pPr>
            <w:r w:rsidRPr="00D57CFA">
              <w:rPr>
                <w:color w:val="000000" w:themeColor="text1"/>
                <w:lang w:val="en"/>
              </w:rPr>
              <w:t>Total</w:t>
            </w:r>
          </w:p>
        </w:tc>
        <w:tc>
          <w:tcPr>
            <w:tcW w:w="1843" w:type="dxa"/>
            <w:tcBorders>
              <w:top w:val="single" w:sz="4" w:space="0" w:color="auto"/>
              <w:bottom w:val="single" w:sz="4" w:space="0" w:color="auto"/>
            </w:tcBorders>
          </w:tcPr>
          <w:p w14:paraId="26F83870" w14:textId="77777777" w:rsidR="00346EA0" w:rsidRPr="00D57CFA" w:rsidRDefault="00346EA0" w:rsidP="00144E7E">
            <w:pPr>
              <w:jc w:val="center"/>
              <w:rPr>
                <w:color w:val="000000" w:themeColor="text1"/>
              </w:rPr>
            </w:pPr>
            <w:r w:rsidRPr="00D57CFA">
              <w:rPr>
                <w:color w:val="000000" w:themeColor="text1"/>
                <w:lang w:val="en"/>
              </w:rPr>
              <w:t>40</w:t>
            </w:r>
          </w:p>
        </w:tc>
        <w:tc>
          <w:tcPr>
            <w:tcW w:w="1985" w:type="dxa"/>
            <w:tcBorders>
              <w:top w:val="single" w:sz="4" w:space="0" w:color="auto"/>
              <w:bottom w:val="single" w:sz="4" w:space="0" w:color="auto"/>
            </w:tcBorders>
          </w:tcPr>
          <w:p w14:paraId="1B99E360" w14:textId="77777777" w:rsidR="00346EA0" w:rsidRPr="00D57CFA" w:rsidRDefault="00346EA0" w:rsidP="00144E7E">
            <w:pPr>
              <w:jc w:val="center"/>
              <w:rPr>
                <w:color w:val="000000" w:themeColor="text1"/>
              </w:rPr>
            </w:pPr>
            <w:r w:rsidRPr="00D57CFA">
              <w:rPr>
                <w:color w:val="000000" w:themeColor="text1"/>
                <w:lang w:val="en"/>
              </w:rPr>
              <w:t>100</w:t>
            </w:r>
          </w:p>
        </w:tc>
      </w:tr>
    </w:tbl>
    <w:p w14:paraId="3509EDB1" w14:textId="497A2F8F" w:rsidR="003F09D9" w:rsidRPr="00346EA0" w:rsidRDefault="003F09D9" w:rsidP="00DA2296">
      <w:pPr>
        <w:pStyle w:val="ListContinue"/>
        <w:spacing w:line="360" w:lineRule="auto"/>
        <w:ind w:left="0" w:firstLine="714"/>
      </w:pPr>
      <w:r w:rsidRPr="003F09D9">
        <w:rPr>
          <w:lang w:val="en"/>
        </w:rPr>
        <w:t xml:space="preserve">      Source: Primary Data</w:t>
      </w:r>
      <w:r w:rsidR="004628A7">
        <w:rPr>
          <w:lang w:val="en"/>
        </w:rPr>
        <w:t xml:space="preserve"> 20</w:t>
      </w:r>
      <w:r w:rsidR="00346EA0">
        <w:rPr>
          <w:lang w:val="en"/>
        </w:rPr>
        <w:t>21</w:t>
      </w:r>
    </w:p>
    <w:p w14:paraId="19564EEE" w14:textId="32D588C3" w:rsidR="003F09D9" w:rsidRPr="00094DC8" w:rsidRDefault="00346EA0" w:rsidP="00DA2296">
      <w:pPr>
        <w:pStyle w:val="ListContinue"/>
        <w:overflowPunct w:val="0"/>
        <w:autoSpaceDE w:val="0"/>
        <w:autoSpaceDN w:val="0"/>
        <w:adjustRightInd w:val="0"/>
        <w:spacing w:after="80" w:line="360" w:lineRule="auto"/>
        <w:ind w:left="0" w:firstLine="567"/>
        <w:contextualSpacing w:val="0"/>
        <w:jc w:val="both"/>
        <w:textAlignment w:val="baseline"/>
        <w:rPr>
          <w:lang w:val="id-ID"/>
        </w:rPr>
      </w:pPr>
      <w:r w:rsidRPr="00D57CFA">
        <w:rPr>
          <w:color w:val="000000" w:themeColor="text1"/>
          <w:lang w:val="en"/>
        </w:rPr>
        <w:t>Based on table 3</w:t>
      </w:r>
      <w:r>
        <w:rPr>
          <w:color w:val="000000" w:themeColor="text1"/>
          <w:lang w:val="en"/>
        </w:rPr>
        <w:t>.</w:t>
      </w:r>
      <w:r>
        <w:rPr>
          <w:lang w:val="en"/>
        </w:rPr>
        <w:t xml:space="preserve"> </w:t>
      </w:r>
      <w:r w:rsidRPr="00D57CFA">
        <w:rPr>
          <w:color w:val="000000" w:themeColor="text1"/>
          <w:lang w:val="en"/>
        </w:rPr>
        <w:t xml:space="preserve"> </w:t>
      </w:r>
      <w:r w:rsidR="001734E7">
        <w:rPr>
          <w:color w:val="000000" w:themeColor="text1"/>
          <w:lang w:val="en"/>
        </w:rPr>
        <w:t>I</w:t>
      </w:r>
      <w:r w:rsidRPr="00D57CFA">
        <w:rPr>
          <w:color w:val="000000" w:themeColor="text1"/>
          <w:lang w:val="en"/>
        </w:rPr>
        <w:t>t can be explained that the results of a study of a total of 40 respondents showed that almost half of the 19 respondents (47.5%) had readiness criteria ready</w:t>
      </w:r>
      <w:r w:rsidR="003F09D9" w:rsidRPr="00094DC8">
        <w:rPr>
          <w:lang w:val="en"/>
        </w:rPr>
        <w:t xml:space="preserve">. </w:t>
      </w:r>
    </w:p>
    <w:p w14:paraId="1F1EBBE2" w14:textId="40E4B66E" w:rsidR="003F09D9" w:rsidRDefault="00346EA0" w:rsidP="00346EA0">
      <w:pPr>
        <w:spacing w:line="360" w:lineRule="auto"/>
        <w:jc w:val="both"/>
        <w:rPr>
          <w:b/>
          <w:bCs/>
          <w:lang w:val="id-ID"/>
        </w:rPr>
      </w:pPr>
      <w:r w:rsidRPr="00346EA0">
        <w:rPr>
          <w:b/>
          <w:color w:val="000000" w:themeColor="text1"/>
          <w:lang w:val="en"/>
        </w:rPr>
        <w:t xml:space="preserve">The Relationship of Knowledge of Young Women Class </w:t>
      </w:r>
      <w:proofErr w:type="spellStart"/>
      <w:r w:rsidRPr="00346EA0">
        <w:rPr>
          <w:b/>
          <w:color w:val="000000" w:themeColor="text1"/>
          <w:lang w:val="en"/>
        </w:rPr>
        <w:t>VIIand</w:t>
      </w:r>
      <w:proofErr w:type="spellEnd"/>
      <w:r w:rsidRPr="00346EA0">
        <w:rPr>
          <w:b/>
          <w:color w:val="000000" w:themeColor="text1"/>
          <w:lang w:val="en"/>
        </w:rPr>
        <w:t xml:space="preserve"> Readiness to Face </w:t>
      </w:r>
      <w:r w:rsidRPr="00346EA0">
        <w:rPr>
          <w:b/>
          <w:i/>
          <w:color w:val="000000" w:themeColor="text1"/>
          <w:lang w:val="en"/>
        </w:rPr>
        <w:t>Menarche</w:t>
      </w:r>
    </w:p>
    <w:p w14:paraId="791A8226" w14:textId="2B652A10" w:rsidR="003F09D9" w:rsidRPr="00526553" w:rsidRDefault="003F09D9" w:rsidP="00346EA0">
      <w:pPr>
        <w:tabs>
          <w:tab w:val="left" w:pos="1134"/>
          <w:tab w:val="left" w:pos="1985"/>
        </w:tabs>
        <w:ind w:left="1985" w:hanging="992"/>
        <w:jc w:val="both"/>
        <w:rPr>
          <w:lang w:val="id-ID"/>
        </w:rPr>
      </w:pPr>
      <w:r w:rsidRPr="00526553">
        <w:rPr>
          <w:lang w:val="en"/>
        </w:rPr>
        <w:t xml:space="preserve">Table 4. </w:t>
      </w:r>
      <w:r w:rsidR="00346EA0" w:rsidRPr="00E23476">
        <w:rPr>
          <w:color w:val="000000" w:themeColor="text1"/>
          <w:lang w:val="en"/>
        </w:rPr>
        <w:t xml:space="preserve">Cross-Tabulation of The Relationship of Knowledge of Young Women Class VII with </w:t>
      </w:r>
      <w:r w:rsidR="00346EA0" w:rsidRPr="00526553">
        <w:rPr>
          <w:color w:val="000000" w:themeColor="text1"/>
          <w:lang w:val="en"/>
        </w:rPr>
        <w:t xml:space="preserve">Readiness </w:t>
      </w:r>
      <w:r w:rsidR="00346EA0">
        <w:rPr>
          <w:color w:val="000000" w:themeColor="text1"/>
          <w:lang w:val="en"/>
        </w:rPr>
        <w:t>in</w:t>
      </w:r>
      <w:r w:rsidR="00346EA0" w:rsidRPr="00526553">
        <w:rPr>
          <w:color w:val="000000" w:themeColor="text1"/>
          <w:lang w:val="en"/>
        </w:rPr>
        <w:t xml:space="preserve">the Face of </w:t>
      </w:r>
      <w:r w:rsidR="00346EA0" w:rsidRPr="00526553">
        <w:rPr>
          <w:i/>
          <w:color w:val="000000" w:themeColor="text1"/>
          <w:lang w:val="en"/>
        </w:rPr>
        <w:t>Menarche</w:t>
      </w:r>
    </w:p>
    <w:tbl>
      <w:tblPr>
        <w:tblStyle w:val="TableGrid"/>
        <w:tblW w:w="72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4"/>
        <w:gridCol w:w="614"/>
        <w:gridCol w:w="756"/>
        <w:gridCol w:w="709"/>
        <w:gridCol w:w="614"/>
        <w:gridCol w:w="615"/>
        <w:gridCol w:w="788"/>
        <w:gridCol w:w="789"/>
      </w:tblGrid>
      <w:tr w:rsidR="00346EA0" w:rsidRPr="00D57CFA" w14:paraId="4C17DA11" w14:textId="77777777" w:rsidTr="005A3990">
        <w:trPr>
          <w:trHeight w:val="237"/>
        </w:trPr>
        <w:tc>
          <w:tcPr>
            <w:tcW w:w="1701" w:type="dxa"/>
            <w:tcBorders>
              <w:top w:val="single" w:sz="4" w:space="0" w:color="auto"/>
              <w:left w:val="nil"/>
              <w:bottom w:val="single" w:sz="4" w:space="0" w:color="auto"/>
              <w:right w:val="nil"/>
            </w:tcBorders>
            <w:vAlign w:val="center"/>
          </w:tcPr>
          <w:p w14:paraId="7B7C001D" w14:textId="77777777" w:rsidR="00346EA0" w:rsidRPr="00D57CFA" w:rsidRDefault="00346EA0" w:rsidP="00144E7E">
            <w:pPr>
              <w:pStyle w:val="ListParagraph"/>
              <w:tabs>
                <w:tab w:val="left" w:pos="851"/>
              </w:tabs>
              <w:ind w:left="-57" w:right="-57"/>
              <w:jc w:val="center"/>
              <w:rPr>
                <w:color w:val="000000" w:themeColor="text1"/>
              </w:rPr>
            </w:pPr>
            <w:r w:rsidRPr="00D57CFA">
              <w:rPr>
                <w:color w:val="000000" w:themeColor="text1"/>
                <w:lang w:val="en"/>
              </w:rPr>
              <w:t>Knowledge Criteria</w:t>
            </w:r>
          </w:p>
        </w:tc>
        <w:tc>
          <w:tcPr>
            <w:tcW w:w="3922" w:type="dxa"/>
            <w:gridSpan w:val="6"/>
            <w:tcBorders>
              <w:top w:val="single" w:sz="4" w:space="0" w:color="auto"/>
              <w:left w:val="nil"/>
              <w:bottom w:val="single" w:sz="4" w:space="0" w:color="auto"/>
              <w:right w:val="nil"/>
            </w:tcBorders>
          </w:tcPr>
          <w:p w14:paraId="5F1D42DB" w14:textId="77777777" w:rsidR="00346EA0" w:rsidRPr="00D57CFA" w:rsidRDefault="00346EA0" w:rsidP="00144E7E">
            <w:pPr>
              <w:pStyle w:val="ListParagraph"/>
              <w:tabs>
                <w:tab w:val="left" w:pos="851"/>
              </w:tabs>
              <w:ind w:left="-57" w:right="-57"/>
              <w:jc w:val="center"/>
              <w:rPr>
                <w:color w:val="000000" w:themeColor="text1"/>
              </w:rPr>
            </w:pPr>
            <w:r w:rsidRPr="00D57CFA">
              <w:rPr>
                <w:color w:val="000000" w:themeColor="text1"/>
                <w:lang w:val="en"/>
              </w:rPr>
              <w:t xml:space="preserve"> Menarche </w:t>
            </w:r>
            <w:r>
              <w:rPr>
                <w:lang w:val="en"/>
              </w:rPr>
              <w:t xml:space="preserve"> criteria</w:t>
            </w:r>
          </w:p>
        </w:tc>
        <w:tc>
          <w:tcPr>
            <w:tcW w:w="1577" w:type="dxa"/>
            <w:gridSpan w:val="2"/>
            <w:vMerge w:val="restart"/>
            <w:tcBorders>
              <w:top w:val="single" w:sz="4" w:space="0" w:color="auto"/>
              <w:left w:val="nil"/>
              <w:bottom w:val="single" w:sz="4" w:space="0" w:color="auto"/>
              <w:right w:val="nil"/>
            </w:tcBorders>
            <w:vAlign w:val="center"/>
          </w:tcPr>
          <w:p w14:paraId="009AC22D" w14:textId="77777777" w:rsidR="00346EA0" w:rsidRPr="00D57CFA" w:rsidRDefault="00346EA0" w:rsidP="00144E7E">
            <w:pPr>
              <w:pStyle w:val="ListParagraph"/>
              <w:tabs>
                <w:tab w:val="left" w:pos="851"/>
              </w:tabs>
              <w:ind w:left="-57" w:right="-57"/>
              <w:jc w:val="center"/>
              <w:rPr>
                <w:color w:val="000000" w:themeColor="text1"/>
              </w:rPr>
            </w:pPr>
            <w:r w:rsidRPr="00D57CFA">
              <w:rPr>
                <w:color w:val="000000" w:themeColor="text1"/>
                <w:lang w:val="en"/>
              </w:rPr>
              <w:t>Total</w:t>
            </w:r>
          </w:p>
        </w:tc>
      </w:tr>
      <w:tr w:rsidR="00346EA0" w:rsidRPr="00D57CFA" w14:paraId="364E52B4" w14:textId="77777777" w:rsidTr="005A3990">
        <w:tc>
          <w:tcPr>
            <w:tcW w:w="1701" w:type="dxa"/>
            <w:tcBorders>
              <w:top w:val="single" w:sz="4" w:space="0" w:color="auto"/>
              <w:left w:val="nil"/>
              <w:bottom w:val="nil"/>
              <w:right w:val="nil"/>
            </w:tcBorders>
            <w:vAlign w:val="center"/>
          </w:tcPr>
          <w:p w14:paraId="4A158DFA" w14:textId="77777777" w:rsidR="00346EA0" w:rsidRPr="00D57CFA" w:rsidRDefault="00346EA0" w:rsidP="00144E7E">
            <w:pPr>
              <w:pStyle w:val="ListParagraph"/>
              <w:tabs>
                <w:tab w:val="left" w:pos="851"/>
              </w:tabs>
              <w:ind w:left="0"/>
              <w:jc w:val="center"/>
              <w:rPr>
                <w:color w:val="000000" w:themeColor="text1"/>
              </w:rPr>
            </w:pPr>
          </w:p>
        </w:tc>
        <w:tc>
          <w:tcPr>
            <w:tcW w:w="1228" w:type="dxa"/>
            <w:gridSpan w:val="2"/>
            <w:tcBorders>
              <w:top w:val="single" w:sz="4" w:space="0" w:color="auto"/>
              <w:left w:val="nil"/>
              <w:bottom w:val="nil"/>
              <w:right w:val="nil"/>
            </w:tcBorders>
            <w:shd w:val="clear" w:color="auto" w:fill="auto"/>
            <w:vAlign w:val="center"/>
          </w:tcPr>
          <w:p w14:paraId="37F47FEB" w14:textId="77777777" w:rsidR="00346EA0" w:rsidRPr="00D57CFA" w:rsidRDefault="00346EA0" w:rsidP="00144E7E">
            <w:pPr>
              <w:pStyle w:val="ListParagraph"/>
              <w:tabs>
                <w:tab w:val="left" w:pos="851"/>
              </w:tabs>
              <w:ind w:left="0"/>
              <w:jc w:val="center"/>
              <w:rPr>
                <w:color w:val="000000" w:themeColor="text1"/>
              </w:rPr>
            </w:pPr>
            <w:r w:rsidRPr="00D57CFA">
              <w:rPr>
                <w:color w:val="000000" w:themeColor="text1"/>
                <w:lang w:val="en"/>
              </w:rPr>
              <w:t>Unprepared</w:t>
            </w:r>
          </w:p>
        </w:tc>
        <w:tc>
          <w:tcPr>
            <w:tcW w:w="1465" w:type="dxa"/>
            <w:gridSpan w:val="2"/>
            <w:tcBorders>
              <w:top w:val="single" w:sz="4" w:space="0" w:color="auto"/>
              <w:left w:val="nil"/>
              <w:bottom w:val="nil"/>
              <w:right w:val="nil"/>
            </w:tcBorders>
            <w:shd w:val="clear" w:color="auto" w:fill="auto"/>
            <w:vAlign w:val="center"/>
          </w:tcPr>
          <w:p w14:paraId="39DC3AE1" w14:textId="77777777" w:rsidR="00346EA0" w:rsidRPr="00D57CFA" w:rsidRDefault="00346EA0" w:rsidP="00144E7E">
            <w:pPr>
              <w:pStyle w:val="ListParagraph"/>
              <w:tabs>
                <w:tab w:val="left" w:pos="851"/>
              </w:tabs>
              <w:ind w:left="0"/>
              <w:jc w:val="center"/>
              <w:rPr>
                <w:color w:val="000000" w:themeColor="text1"/>
              </w:rPr>
            </w:pPr>
            <w:r w:rsidRPr="00D57CFA">
              <w:rPr>
                <w:color w:val="000000" w:themeColor="text1"/>
                <w:lang w:val="en"/>
              </w:rPr>
              <w:t>Just Ready</w:t>
            </w:r>
          </w:p>
        </w:tc>
        <w:tc>
          <w:tcPr>
            <w:tcW w:w="1229" w:type="dxa"/>
            <w:gridSpan w:val="2"/>
            <w:tcBorders>
              <w:top w:val="single" w:sz="4" w:space="0" w:color="auto"/>
              <w:left w:val="nil"/>
              <w:bottom w:val="nil"/>
              <w:right w:val="nil"/>
            </w:tcBorders>
            <w:shd w:val="clear" w:color="auto" w:fill="auto"/>
            <w:vAlign w:val="center"/>
          </w:tcPr>
          <w:p w14:paraId="50CBA1C7" w14:textId="77777777" w:rsidR="00346EA0" w:rsidRPr="00D57CFA" w:rsidRDefault="00346EA0" w:rsidP="00144E7E">
            <w:pPr>
              <w:pStyle w:val="ListParagraph"/>
              <w:tabs>
                <w:tab w:val="left" w:pos="851"/>
              </w:tabs>
              <w:ind w:left="0"/>
              <w:jc w:val="center"/>
              <w:rPr>
                <w:color w:val="000000" w:themeColor="text1"/>
              </w:rPr>
            </w:pPr>
            <w:r w:rsidRPr="00D57CFA">
              <w:rPr>
                <w:color w:val="000000" w:themeColor="text1"/>
                <w:lang w:val="en"/>
              </w:rPr>
              <w:t>Ready</w:t>
            </w:r>
          </w:p>
        </w:tc>
        <w:tc>
          <w:tcPr>
            <w:tcW w:w="1577" w:type="dxa"/>
            <w:gridSpan w:val="2"/>
            <w:vMerge/>
            <w:tcBorders>
              <w:top w:val="single" w:sz="4" w:space="0" w:color="auto"/>
              <w:left w:val="nil"/>
              <w:bottom w:val="single" w:sz="4" w:space="0" w:color="auto"/>
              <w:right w:val="nil"/>
            </w:tcBorders>
          </w:tcPr>
          <w:p w14:paraId="2F0A398B" w14:textId="77777777" w:rsidR="00346EA0" w:rsidRPr="00D57CFA" w:rsidRDefault="00346EA0" w:rsidP="00144E7E">
            <w:pPr>
              <w:pStyle w:val="ListParagraph"/>
              <w:tabs>
                <w:tab w:val="left" w:pos="851"/>
              </w:tabs>
              <w:ind w:left="0"/>
              <w:jc w:val="center"/>
              <w:rPr>
                <w:color w:val="000000" w:themeColor="text1"/>
              </w:rPr>
            </w:pPr>
          </w:p>
        </w:tc>
      </w:tr>
      <w:tr w:rsidR="00346EA0" w:rsidRPr="00D57CFA" w14:paraId="1F4F64F3" w14:textId="77777777" w:rsidTr="005A3990">
        <w:tc>
          <w:tcPr>
            <w:tcW w:w="1701" w:type="dxa"/>
            <w:tcBorders>
              <w:top w:val="nil"/>
              <w:left w:val="nil"/>
              <w:bottom w:val="nil"/>
              <w:right w:val="nil"/>
            </w:tcBorders>
          </w:tcPr>
          <w:p w14:paraId="75C7889F" w14:textId="77777777" w:rsidR="00346EA0" w:rsidRPr="00D57CFA" w:rsidRDefault="00346EA0" w:rsidP="00144E7E">
            <w:pPr>
              <w:pStyle w:val="ListParagraph"/>
              <w:tabs>
                <w:tab w:val="left" w:pos="851"/>
              </w:tabs>
              <w:ind w:left="-57" w:right="-57"/>
              <w:jc w:val="center"/>
              <w:rPr>
                <w:color w:val="000000" w:themeColor="text1"/>
              </w:rPr>
            </w:pPr>
          </w:p>
        </w:tc>
        <w:tc>
          <w:tcPr>
            <w:tcW w:w="614" w:type="dxa"/>
            <w:tcBorders>
              <w:top w:val="nil"/>
              <w:left w:val="nil"/>
              <w:bottom w:val="nil"/>
              <w:right w:val="nil"/>
            </w:tcBorders>
          </w:tcPr>
          <w:p w14:paraId="02D135AD" w14:textId="77777777" w:rsidR="00346EA0" w:rsidRPr="00D57CFA" w:rsidRDefault="00346EA0"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614" w:type="dxa"/>
            <w:tcBorders>
              <w:top w:val="nil"/>
              <w:left w:val="nil"/>
              <w:bottom w:val="nil"/>
              <w:right w:val="nil"/>
            </w:tcBorders>
          </w:tcPr>
          <w:p w14:paraId="2F04CF58" w14:textId="77777777" w:rsidR="00346EA0" w:rsidRPr="00D57CFA" w:rsidRDefault="00346EA0" w:rsidP="00144E7E">
            <w:pPr>
              <w:pStyle w:val="ListParagraph"/>
              <w:tabs>
                <w:tab w:val="left" w:pos="851"/>
              </w:tabs>
              <w:ind w:left="-113" w:right="-113"/>
              <w:jc w:val="center"/>
              <w:rPr>
                <w:color w:val="000000" w:themeColor="text1"/>
              </w:rPr>
            </w:pPr>
            <w:r w:rsidRPr="00D57CFA">
              <w:rPr>
                <w:color w:val="000000" w:themeColor="text1"/>
                <w:lang w:val="en"/>
              </w:rPr>
              <w:t>%</w:t>
            </w:r>
          </w:p>
        </w:tc>
        <w:tc>
          <w:tcPr>
            <w:tcW w:w="756" w:type="dxa"/>
            <w:tcBorders>
              <w:top w:val="nil"/>
              <w:left w:val="nil"/>
              <w:bottom w:val="nil"/>
              <w:right w:val="nil"/>
            </w:tcBorders>
          </w:tcPr>
          <w:p w14:paraId="66931DDD" w14:textId="77777777" w:rsidR="00346EA0" w:rsidRPr="00D57CFA" w:rsidRDefault="00346EA0"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709" w:type="dxa"/>
            <w:tcBorders>
              <w:top w:val="nil"/>
              <w:left w:val="nil"/>
              <w:bottom w:val="nil"/>
              <w:right w:val="nil"/>
            </w:tcBorders>
          </w:tcPr>
          <w:p w14:paraId="34ED8F49" w14:textId="77777777" w:rsidR="00346EA0" w:rsidRPr="00D57CFA" w:rsidRDefault="00346EA0" w:rsidP="00144E7E">
            <w:pPr>
              <w:pStyle w:val="ListParagraph"/>
              <w:tabs>
                <w:tab w:val="left" w:pos="851"/>
              </w:tabs>
              <w:ind w:left="-113" w:right="-113"/>
              <w:jc w:val="center"/>
              <w:rPr>
                <w:color w:val="000000" w:themeColor="text1"/>
              </w:rPr>
            </w:pPr>
            <w:r w:rsidRPr="00D57CFA">
              <w:rPr>
                <w:color w:val="000000" w:themeColor="text1"/>
                <w:lang w:val="en"/>
              </w:rPr>
              <w:t>%</w:t>
            </w:r>
          </w:p>
        </w:tc>
        <w:tc>
          <w:tcPr>
            <w:tcW w:w="614" w:type="dxa"/>
            <w:tcBorders>
              <w:top w:val="nil"/>
              <w:left w:val="nil"/>
              <w:bottom w:val="nil"/>
              <w:right w:val="nil"/>
            </w:tcBorders>
          </w:tcPr>
          <w:p w14:paraId="189EC1DB" w14:textId="77777777" w:rsidR="00346EA0" w:rsidRPr="00D57CFA" w:rsidRDefault="00346EA0"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615" w:type="dxa"/>
            <w:tcBorders>
              <w:top w:val="nil"/>
              <w:left w:val="nil"/>
              <w:bottom w:val="nil"/>
              <w:right w:val="nil"/>
            </w:tcBorders>
          </w:tcPr>
          <w:p w14:paraId="1D7FBC56" w14:textId="77777777" w:rsidR="00346EA0" w:rsidRPr="00D57CFA" w:rsidRDefault="00346EA0" w:rsidP="00144E7E">
            <w:pPr>
              <w:pStyle w:val="ListParagraph"/>
              <w:tabs>
                <w:tab w:val="left" w:pos="851"/>
              </w:tabs>
              <w:ind w:left="-113" w:right="-113"/>
              <w:jc w:val="center"/>
              <w:rPr>
                <w:color w:val="000000" w:themeColor="text1"/>
              </w:rPr>
            </w:pPr>
            <w:r w:rsidRPr="00D57CFA">
              <w:rPr>
                <w:color w:val="000000" w:themeColor="text1"/>
                <w:lang w:val="en"/>
              </w:rPr>
              <w:t>%</w:t>
            </w:r>
          </w:p>
        </w:tc>
        <w:tc>
          <w:tcPr>
            <w:tcW w:w="788" w:type="dxa"/>
            <w:tcBorders>
              <w:top w:val="single" w:sz="4" w:space="0" w:color="auto"/>
              <w:left w:val="nil"/>
              <w:bottom w:val="nil"/>
              <w:right w:val="nil"/>
            </w:tcBorders>
          </w:tcPr>
          <w:p w14:paraId="4868F78C" w14:textId="77777777" w:rsidR="00346EA0" w:rsidRPr="00D57CFA" w:rsidRDefault="00346EA0"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789" w:type="dxa"/>
            <w:tcBorders>
              <w:top w:val="single" w:sz="4" w:space="0" w:color="auto"/>
              <w:left w:val="nil"/>
              <w:bottom w:val="nil"/>
              <w:right w:val="nil"/>
            </w:tcBorders>
          </w:tcPr>
          <w:p w14:paraId="7DED9A8F" w14:textId="77777777" w:rsidR="00346EA0" w:rsidRPr="00D57CFA" w:rsidRDefault="00346EA0" w:rsidP="00144E7E">
            <w:pPr>
              <w:pStyle w:val="ListParagraph"/>
              <w:tabs>
                <w:tab w:val="left" w:pos="851"/>
              </w:tabs>
              <w:ind w:left="-113" w:right="-113"/>
              <w:jc w:val="center"/>
              <w:rPr>
                <w:color w:val="000000" w:themeColor="text1"/>
              </w:rPr>
            </w:pPr>
            <w:r w:rsidRPr="00D57CFA">
              <w:rPr>
                <w:color w:val="000000" w:themeColor="text1"/>
                <w:lang w:val="en"/>
              </w:rPr>
              <w:t>%</w:t>
            </w:r>
          </w:p>
        </w:tc>
      </w:tr>
      <w:tr w:rsidR="00346EA0" w:rsidRPr="00D57CFA" w14:paraId="7550CCB3" w14:textId="77777777" w:rsidTr="005A3990">
        <w:trPr>
          <w:trHeight w:val="70"/>
        </w:trPr>
        <w:tc>
          <w:tcPr>
            <w:tcW w:w="1701" w:type="dxa"/>
            <w:tcBorders>
              <w:top w:val="nil"/>
              <w:left w:val="nil"/>
              <w:bottom w:val="nil"/>
              <w:right w:val="nil"/>
            </w:tcBorders>
          </w:tcPr>
          <w:p w14:paraId="43E081A3" w14:textId="77777777" w:rsidR="00346EA0" w:rsidRPr="00D57CFA" w:rsidRDefault="00346EA0" w:rsidP="00144E7E">
            <w:pPr>
              <w:pStyle w:val="ListParagraph"/>
              <w:tabs>
                <w:tab w:val="left" w:pos="851"/>
              </w:tabs>
              <w:ind w:left="34" w:right="-113"/>
              <w:jc w:val="center"/>
              <w:rPr>
                <w:color w:val="000000" w:themeColor="text1"/>
              </w:rPr>
            </w:pPr>
            <w:r w:rsidRPr="00D57CFA">
              <w:rPr>
                <w:color w:val="000000" w:themeColor="text1"/>
                <w:lang w:val="en"/>
              </w:rPr>
              <w:t>Less</w:t>
            </w:r>
          </w:p>
        </w:tc>
        <w:tc>
          <w:tcPr>
            <w:tcW w:w="614" w:type="dxa"/>
            <w:tcBorders>
              <w:top w:val="nil"/>
              <w:left w:val="nil"/>
              <w:bottom w:val="nil"/>
              <w:right w:val="nil"/>
            </w:tcBorders>
          </w:tcPr>
          <w:p w14:paraId="16DA2F5F"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4</w:t>
            </w:r>
          </w:p>
        </w:tc>
        <w:tc>
          <w:tcPr>
            <w:tcW w:w="614" w:type="dxa"/>
            <w:tcBorders>
              <w:top w:val="nil"/>
              <w:left w:val="nil"/>
              <w:bottom w:val="nil"/>
              <w:right w:val="nil"/>
            </w:tcBorders>
          </w:tcPr>
          <w:p w14:paraId="4B580B3B"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10</w:t>
            </w:r>
          </w:p>
        </w:tc>
        <w:tc>
          <w:tcPr>
            <w:tcW w:w="756" w:type="dxa"/>
            <w:tcBorders>
              <w:top w:val="nil"/>
              <w:left w:val="nil"/>
              <w:bottom w:val="nil"/>
              <w:right w:val="nil"/>
            </w:tcBorders>
          </w:tcPr>
          <w:p w14:paraId="0BB3A75C"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7</w:t>
            </w:r>
          </w:p>
        </w:tc>
        <w:tc>
          <w:tcPr>
            <w:tcW w:w="709" w:type="dxa"/>
            <w:tcBorders>
              <w:top w:val="nil"/>
              <w:left w:val="nil"/>
              <w:bottom w:val="nil"/>
              <w:right w:val="nil"/>
            </w:tcBorders>
          </w:tcPr>
          <w:p w14:paraId="06282E7F"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17,5</w:t>
            </w:r>
          </w:p>
        </w:tc>
        <w:tc>
          <w:tcPr>
            <w:tcW w:w="614" w:type="dxa"/>
            <w:tcBorders>
              <w:top w:val="nil"/>
              <w:left w:val="nil"/>
              <w:bottom w:val="nil"/>
              <w:right w:val="nil"/>
            </w:tcBorders>
          </w:tcPr>
          <w:p w14:paraId="4E8C68D8"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w:t>
            </w:r>
          </w:p>
        </w:tc>
        <w:tc>
          <w:tcPr>
            <w:tcW w:w="615" w:type="dxa"/>
            <w:tcBorders>
              <w:top w:val="nil"/>
              <w:left w:val="nil"/>
              <w:bottom w:val="nil"/>
              <w:right w:val="nil"/>
            </w:tcBorders>
          </w:tcPr>
          <w:p w14:paraId="7B9F14D6"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2,5</w:t>
            </w:r>
          </w:p>
        </w:tc>
        <w:tc>
          <w:tcPr>
            <w:tcW w:w="788" w:type="dxa"/>
            <w:tcBorders>
              <w:top w:val="nil"/>
              <w:left w:val="nil"/>
              <w:bottom w:val="nil"/>
              <w:right w:val="nil"/>
            </w:tcBorders>
          </w:tcPr>
          <w:p w14:paraId="20EF44F0"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12</w:t>
            </w:r>
          </w:p>
        </w:tc>
        <w:tc>
          <w:tcPr>
            <w:tcW w:w="789" w:type="dxa"/>
            <w:tcBorders>
              <w:top w:val="nil"/>
              <w:left w:val="nil"/>
              <w:bottom w:val="nil"/>
              <w:right w:val="nil"/>
            </w:tcBorders>
          </w:tcPr>
          <w:p w14:paraId="163473F2"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30</w:t>
            </w:r>
          </w:p>
        </w:tc>
      </w:tr>
      <w:tr w:rsidR="00346EA0" w:rsidRPr="00D57CFA" w14:paraId="7E869BD2" w14:textId="77777777" w:rsidTr="005A3990">
        <w:tc>
          <w:tcPr>
            <w:tcW w:w="1701" w:type="dxa"/>
            <w:tcBorders>
              <w:top w:val="nil"/>
              <w:left w:val="nil"/>
              <w:bottom w:val="nil"/>
              <w:right w:val="nil"/>
            </w:tcBorders>
          </w:tcPr>
          <w:p w14:paraId="37C9DB4D" w14:textId="77777777" w:rsidR="00346EA0" w:rsidRPr="00D57CFA" w:rsidRDefault="00346EA0" w:rsidP="00144E7E">
            <w:pPr>
              <w:pStyle w:val="ListParagraph"/>
              <w:tabs>
                <w:tab w:val="left" w:pos="851"/>
              </w:tabs>
              <w:ind w:left="34" w:right="-113"/>
              <w:jc w:val="center"/>
              <w:rPr>
                <w:color w:val="000000" w:themeColor="text1"/>
              </w:rPr>
            </w:pPr>
            <w:r w:rsidRPr="00D57CFA">
              <w:rPr>
                <w:color w:val="000000" w:themeColor="text1"/>
                <w:lang w:val="en"/>
              </w:rPr>
              <w:t>Enough</w:t>
            </w:r>
          </w:p>
        </w:tc>
        <w:tc>
          <w:tcPr>
            <w:tcW w:w="614" w:type="dxa"/>
            <w:tcBorders>
              <w:top w:val="nil"/>
              <w:left w:val="nil"/>
              <w:bottom w:val="nil"/>
              <w:right w:val="nil"/>
            </w:tcBorders>
          </w:tcPr>
          <w:p w14:paraId="55EEDE94"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6</w:t>
            </w:r>
          </w:p>
        </w:tc>
        <w:tc>
          <w:tcPr>
            <w:tcW w:w="614" w:type="dxa"/>
            <w:tcBorders>
              <w:top w:val="nil"/>
              <w:left w:val="nil"/>
              <w:bottom w:val="nil"/>
              <w:right w:val="nil"/>
            </w:tcBorders>
          </w:tcPr>
          <w:p w14:paraId="47DDCA27"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15</w:t>
            </w:r>
          </w:p>
        </w:tc>
        <w:tc>
          <w:tcPr>
            <w:tcW w:w="756" w:type="dxa"/>
            <w:tcBorders>
              <w:top w:val="nil"/>
              <w:left w:val="nil"/>
              <w:bottom w:val="nil"/>
              <w:right w:val="nil"/>
            </w:tcBorders>
          </w:tcPr>
          <w:p w14:paraId="22A113B6"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12</w:t>
            </w:r>
          </w:p>
        </w:tc>
        <w:tc>
          <w:tcPr>
            <w:tcW w:w="709" w:type="dxa"/>
            <w:tcBorders>
              <w:top w:val="nil"/>
              <w:left w:val="nil"/>
              <w:bottom w:val="nil"/>
              <w:right w:val="nil"/>
            </w:tcBorders>
          </w:tcPr>
          <w:p w14:paraId="187DE2EB"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30</w:t>
            </w:r>
          </w:p>
        </w:tc>
        <w:tc>
          <w:tcPr>
            <w:tcW w:w="614" w:type="dxa"/>
            <w:tcBorders>
              <w:top w:val="nil"/>
              <w:left w:val="nil"/>
              <w:bottom w:val="nil"/>
              <w:right w:val="nil"/>
            </w:tcBorders>
          </w:tcPr>
          <w:p w14:paraId="307714E2"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3</w:t>
            </w:r>
          </w:p>
        </w:tc>
        <w:tc>
          <w:tcPr>
            <w:tcW w:w="615" w:type="dxa"/>
            <w:tcBorders>
              <w:top w:val="nil"/>
              <w:left w:val="nil"/>
              <w:bottom w:val="nil"/>
              <w:right w:val="nil"/>
            </w:tcBorders>
          </w:tcPr>
          <w:p w14:paraId="6368EED4"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7,5</w:t>
            </w:r>
          </w:p>
        </w:tc>
        <w:tc>
          <w:tcPr>
            <w:tcW w:w="788" w:type="dxa"/>
            <w:tcBorders>
              <w:top w:val="nil"/>
              <w:left w:val="nil"/>
              <w:bottom w:val="nil"/>
              <w:right w:val="nil"/>
            </w:tcBorders>
          </w:tcPr>
          <w:p w14:paraId="4B9F14DB"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21</w:t>
            </w:r>
          </w:p>
        </w:tc>
        <w:tc>
          <w:tcPr>
            <w:tcW w:w="789" w:type="dxa"/>
            <w:tcBorders>
              <w:top w:val="nil"/>
              <w:left w:val="nil"/>
              <w:bottom w:val="nil"/>
              <w:right w:val="nil"/>
            </w:tcBorders>
          </w:tcPr>
          <w:p w14:paraId="30EFE73B"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52,5</w:t>
            </w:r>
          </w:p>
        </w:tc>
      </w:tr>
      <w:tr w:rsidR="00346EA0" w:rsidRPr="00D57CFA" w14:paraId="2F1B82BA" w14:textId="77777777" w:rsidTr="005A3990">
        <w:tc>
          <w:tcPr>
            <w:tcW w:w="1701" w:type="dxa"/>
            <w:tcBorders>
              <w:top w:val="nil"/>
              <w:left w:val="nil"/>
              <w:bottom w:val="single" w:sz="4" w:space="0" w:color="auto"/>
              <w:right w:val="nil"/>
            </w:tcBorders>
          </w:tcPr>
          <w:p w14:paraId="0D14BBE2" w14:textId="77777777" w:rsidR="00346EA0" w:rsidRPr="00D57CFA" w:rsidRDefault="00346EA0" w:rsidP="00144E7E">
            <w:pPr>
              <w:pStyle w:val="ListParagraph"/>
              <w:tabs>
                <w:tab w:val="left" w:pos="851"/>
              </w:tabs>
              <w:ind w:left="34" w:right="-113"/>
              <w:jc w:val="center"/>
              <w:rPr>
                <w:color w:val="000000" w:themeColor="text1"/>
              </w:rPr>
            </w:pPr>
            <w:r w:rsidRPr="00D57CFA">
              <w:rPr>
                <w:color w:val="000000" w:themeColor="text1"/>
                <w:lang w:val="en"/>
              </w:rPr>
              <w:t>Good</w:t>
            </w:r>
          </w:p>
        </w:tc>
        <w:tc>
          <w:tcPr>
            <w:tcW w:w="614" w:type="dxa"/>
            <w:tcBorders>
              <w:top w:val="nil"/>
              <w:left w:val="nil"/>
              <w:bottom w:val="single" w:sz="4" w:space="0" w:color="auto"/>
              <w:right w:val="nil"/>
            </w:tcBorders>
          </w:tcPr>
          <w:p w14:paraId="6F78727D"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0</w:t>
            </w:r>
          </w:p>
        </w:tc>
        <w:tc>
          <w:tcPr>
            <w:tcW w:w="614" w:type="dxa"/>
            <w:tcBorders>
              <w:top w:val="nil"/>
              <w:left w:val="nil"/>
              <w:bottom w:val="single" w:sz="4" w:space="0" w:color="auto"/>
              <w:right w:val="nil"/>
            </w:tcBorders>
          </w:tcPr>
          <w:p w14:paraId="7ACD17BF"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0</w:t>
            </w:r>
          </w:p>
        </w:tc>
        <w:tc>
          <w:tcPr>
            <w:tcW w:w="756" w:type="dxa"/>
            <w:tcBorders>
              <w:top w:val="nil"/>
              <w:left w:val="nil"/>
              <w:bottom w:val="single" w:sz="4" w:space="0" w:color="auto"/>
              <w:right w:val="nil"/>
            </w:tcBorders>
          </w:tcPr>
          <w:p w14:paraId="291501C9"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0</w:t>
            </w:r>
          </w:p>
        </w:tc>
        <w:tc>
          <w:tcPr>
            <w:tcW w:w="709" w:type="dxa"/>
            <w:tcBorders>
              <w:top w:val="nil"/>
              <w:left w:val="nil"/>
              <w:bottom w:val="single" w:sz="4" w:space="0" w:color="auto"/>
              <w:right w:val="nil"/>
            </w:tcBorders>
          </w:tcPr>
          <w:p w14:paraId="25F23830"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0</w:t>
            </w:r>
          </w:p>
        </w:tc>
        <w:tc>
          <w:tcPr>
            <w:tcW w:w="614" w:type="dxa"/>
            <w:tcBorders>
              <w:top w:val="nil"/>
              <w:left w:val="nil"/>
              <w:bottom w:val="single" w:sz="4" w:space="0" w:color="auto"/>
              <w:right w:val="nil"/>
            </w:tcBorders>
          </w:tcPr>
          <w:p w14:paraId="58625DCE"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7</w:t>
            </w:r>
          </w:p>
        </w:tc>
        <w:tc>
          <w:tcPr>
            <w:tcW w:w="615" w:type="dxa"/>
            <w:tcBorders>
              <w:top w:val="nil"/>
              <w:left w:val="nil"/>
              <w:bottom w:val="single" w:sz="4" w:space="0" w:color="auto"/>
              <w:right w:val="nil"/>
            </w:tcBorders>
          </w:tcPr>
          <w:p w14:paraId="50B595E8"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17,5</w:t>
            </w:r>
          </w:p>
        </w:tc>
        <w:tc>
          <w:tcPr>
            <w:tcW w:w="788" w:type="dxa"/>
            <w:tcBorders>
              <w:top w:val="nil"/>
              <w:left w:val="nil"/>
              <w:bottom w:val="single" w:sz="4" w:space="0" w:color="auto"/>
              <w:right w:val="nil"/>
            </w:tcBorders>
          </w:tcPr>
          <w:p w14:paraId="6144B89A"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7</w:t>
            </w:r>
          </w:p>
        </w:tc>
        <w:tc>
          <w:tcPr>
            <w:tcW w:w="789" w:type="dxa"/>
            <w:tcBorders>
              <w:top w:val="nil"/>
              <w:left w:val="nil"/>
              <w:bottom w:val="single" w:sz="4" w:space="0" w:color="auto"/>
              <w:right w:val="nil"/>
            </w:tcBorders>
          </w:tcPr>
          <w:p w14:paraId="246AC530"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17,5</w:t>
            </w:r>
          </w:p>
        </w:tc>
      </w:tr>
      <w:tr w:rsidR="00346EA0" w:rsidRPr="00D57CFA" w14:paraId="381039DD" w14:textId="77777777" w:rsidTr="005A3990">
        <w:tc>
          <w:tcPr>
            <w:tcW w:w="1701" w:type="dxa"/>
            <w:tcBorders>
              <w:top w:val="single" w:sz="4" w:space="0" w:color="auto"/>
              <w:left w:val="nil"/>
              <w:bottom w:val="single" w:sz="4" w:space="0" w:color="auto"/>
              <w:right w:val="nil"/>
            </w:tcBorders>
          </w:tcPr>
          <w:p w14:paraId="4D72ED90" w14:textId="77777777" w:rsidR="00346EA0" w:rsidRPr="00D57CFA" w:rsidRDefault="00346EA0" w:rsidP="00144E7E">
            <w:pPr>
              <w:pStyle w:val="ListParagraph"/>
              <w:tabs>
                <w:tab w:val="left" w:pos="851"/>
              </w:tabs>
              <w:ind w:left="34" w:right="-113"/>
              <w:jc w:val="center"/>
              <w:rPr>
                <w:color w:val="000000" w:themeColor="text1"/>
              </w:rPr>
            </w:pPr>
            <w:r w:rsidRPr="00D57CFA">
              <w:rPr>
                <w:color w:val="000000" w:themeColor="text1"/>
                <w:lang w:val="en"/>
              </w:rPr>
              <w:t>Sum</w:t>
            </w:r>
          </w:p>
        </w:tc>
        <w:tc>
          <w:tcPr>
            <w:tcW w:w="614" w:type="dxa"/>
            <w:tcBorders>
              <w:top w:val="single" w:sz="4" w:space="0" w:color="auto"/>
              <w:left w:val="nil"/>
              <w:bottom w:val="single" w:sz="4" w:space="0" w:color="auto"/>
              <w:right w:val="nil"/>
            </w:tcBorders>
          </w:tcPr>
          <w:p w14:paraId="4D109EE7"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10</w:t>
            </w:r>
          </w:p>
        </w:tc>
        <w:tc>
          <w:tcPr>
            <w:tcW w:w="614" w:type="dxa"/>
            <w:tcBorders>
              <w:top w:val="single" w:sz="4" w:space="0" w:color="auto"/>
              <w:left w:val="nil"/>
              <w:bottom w:val="single" w:sz="4" w:space="0" w:color="auto"/>
              <w:right w:val="nil"/>
            </w:tcBorders>
          </w:tcPr>
          <w:p w14:paraId="11ACEBD9"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25</w:t>
            </w:r>
          </w:p>
        </w:tc>
        <w:tc>
          <w:tcPr>
            <w:tcW w:w="756" w:type="dxa"/>
            <w:tcBorders>
              <w:top w:val="single" w:sz="4" w:space="0" w:color="auto"/>
              <w:left w:val="nil"/>
              <w:bottom w:val="single" w:sz="4" w:space="0" w:color="auto"/>
              <w:right w:val="nil"/>
            </w:tcBorders>
          </w:tcPr>
          <w:p w14:paraId="31E094D6"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19</w:t>
            </w:r>
          </w:p>
        </w:tc>
        <w:tc>
          <w:tcPr>
            <w:tcW w:w="709" w:type="dxa"/>
            <w:tcBorders>
              <w:top w:val="single" w:sz="4" w:space="0" w:color="auto"/>
              <w:left w:val="nil"/>
              <w:bottom w:val="single" w:sz="4" w:space="0" w:color="auto"/>
              <w:right w:val="nil"/>
            </w:tcBorders>
          </w:tcPr>
          <w:p w14:paraId="0FBAA7A4"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47,5</w:t>
            </w:r>
          </w:p>
        </w:tc>
        <w:tc>
          <w:tcPr>
            <w:tcW w:w="614" w:type="dxa"/>
            <w:tcBorders>
              <w:top w:val="single" w:sz="4" w:space="0" w:color="auto"/>
              <w:left w:val="nil"/>
              <w:bottom w:val="single" w:sz="4" w:space="0" w:color="auto"/>
              <w:right w:val="nil"/>
            </w:tcBorders>
          </w:tcPr>
          <w:p w14:paraId="06BE0683"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11</w:t>
            </w:r>
          </w:p>
        </w:tc>
        <w:tc>
          <w:tcPr>
            <w:tcW w:w="615" w:type="dxa"/>
            <w:tcBorders>
              <w:top w:val="single" w:sz="4" w:space="0" w:color="auto"/>
              <w:left w:val="nil"/>
              <w:bottom w:val="single" w:sz="4" w:space="0" w:color="auto"/>
              <w:right w:val="nil"/>
            </w:tcBorders>
          </w:tcPr>
          <w:p w14:paraId="430C9174" w14:textId="77777777" w:rsidR="00346EA0" w:rsidRPr="00D57CFA" w:rsidRDefault="00346EA0" w:rsidP="00144E7E">
            <w:pPr>
              <w:pStyle w:val="ListParagraph"/>
              <w:tabs>
                <w:tab w:val="left" w:pos="851"/>
              </w:tabs>
              <w:ind w:left="-113" w:right="-113"/>
              <w:jc w:val="center"/>
              <w:rPr>
                <w:color w:val="000000" w:themeColor="text1"/>
              </w:rPr>
            </w:pPr>
            <w:r>
              <w:rPr>
                <w:color w:val="000000" w:themeColor="text1"/>
                <w:lang w:val="en"/>
              </w:rPr>
              <w:t>27,5</w:t>
            </w:r>
          </w:p>
        </w:tc>
        <w:tc>
          <w:tcPr>
            <w:tcW w:w="788" w:type="dxa"/>
            <w:tcBorders>
              <w:top w:val="single" w:sz="4" w:space="0" w:color="auto"/>
              <w:left w:val="nil"/>
              <w:bottom w:val="single" w:sz="4" w:space="0" w:color="auto"/>
              <w:right w:val="nil"/>
            </w:tcBorders>
          </w:tcPr>
          <w:p w14:paraId="5434DC04" w14:textId="77777777" w:rsidR="00346EA0" w:rsidRPr="00D57CFA" w:rsidRDefault="00346EA0" w:rsidP="00144E7E">
            <w:pPr>
              <w:pStyle w:val="ListParagraph"/>
              <w:tabs>
                <w:tab w:val="left" w:pos="851"/>
              </w:tabs>
              <w:ind w:left="-113" w:right="-113"/>
              <w:jc w:val="center"/>
              <w:rPr>
                <w:color w:val="000000" w:themeColor="text1"/>
              </w:rPr>
            </w:pPr>
            <w:r w:rsidRPr="00D57CFA">
              <w:rPr>
                <w:color w:val="000000" w:themeColor="text1"/>
                <w:lang w:val="en"/>
              </w:rPr>
              <w:t>40</w:t>
            </w:r>
          </w:p>
        </w:tc>
        <w:tc>
          <w:tcPr>
            <w:tcW w:w="789" w:type="dxa"/>
            <w:tcBorders>
              <w:top w:val="single" w:sz="4" w:space="0" w:color="auto"/>
              <w:left w:val="nil"/>
              <w:bottom w:val="single" w:sz="4" w:space="0" w:color="auto"/>
              <w:right w:val="nil"/>
            </w:tcBorders>
          </w:tcPr>
          <w:p w14:paraId="0AE96D3B" w14:textId="77777777" w:rsidR="00346EA0" w:rsidRPr="00D57CFA" w:rsidRDefault="00346EA0" w:rsidP="00144E7E">
            <w:pPr>
              <w:pStyle w:val="ListParagraph"/>
              <w:tabs>
                <w:tab w:val="left" w:pos="851"/>
              </w:tabs>
              <w:ind w:left="-113" w:right="-113"/>
              <w:jc w:val="center"/>
              <w:rPr>
                <w:color w:val="000000" w:themeColor="text1"/>
              </w:rPr>
            </w:pPr>
            <w:r w:rsidRPr="00D57CFA">
              <w:rPr>
                <w:color w:val="000000" w:themeColor="text1"/>
                <w:lang w:val="en"/>
              </w:rPr>
              <w:t>100</w:t>
            </w:r>
          </w:p>
        </w:tc>
      </w:tr>
    </w:tbl>
    <w:p w14:paraId="2231D6B6" w14:textId="57EB13D6" w:rsidR="00346EA0" w:rsidRDefault="005A3990" w:rsidP="00316D11">
      <w:pPr>
        <w:pStyle w:val="ListContinue"/>
        <w:spacing w:line="360" w:lineRule="auto"/>
        <w:ind w:left="0" w:firstLine="567"/>
        <w:jc w:val="both"/>
      </w:pPr>
      <w:r w:rsidRPr="003F09D9">
        <w:rPr>
          <w:lang w:val="en"/>
        </w:rPr>
        <w:t xml:space="preserve">         Source: Primary Data</w:t>
      </w:r>
      <w:r>
        <w:rPr>
          <w:lang w:val="en"/>
        </w:rPr>
        <w:t xml:space="preserve"> 2021</w:t>
      </w:r>
    </w:p>
    <w:p w14:paraId="51740D59" w14:textId="4340967D" w:rsidR="003F09D9" w:rsidRDefault="00097A5D" w:rsidP="00316D11">
      <w:pPr>
        <w:pStyle w:val="ListContinue"/>
        <w:spacing w:line="360" w:lineRule="auto"/>
        <w:ind w:left="0" w:firstLine="567"/>
        <w:jc w:val="both"/>
        <w:rPr>
          <w:lang w:val="id-ID"/>
        </w:rPr>
      </w:pPr>
      <w:r w:rsidRPr="00F76F2E">
        <w:rPr>
          <w:color w:val="000000" w:themeColor="text1"/>
          <w:lang w:val="en"/>
        </w:rPr>
        <w:t>Based on table 4</w:t>
      </w:r>
      <w:r>
        <w:rPr>
          <w:color w:val="000000" w:themeColor="text1"/>
          <w:lang w:val="en"/>
        </w:rPr>
        <w:t xml:space="preserve">. </w:t>
      </w:r>
      <w:r>
        <w:rPr>
          <w:lang w:val="en"/>
        </w:rPr>
        <w:t xml:space="preserve"> </w:t>
      </w:r>
      <w:r w:rsidRPr="00F76F2E">
        <w:rPr>
          <w:color w:val="000000" w:themeColor="text1"/>
          <w:lang w:val="en"/>
        </w:rPr>
        <w:t>showed that out of 40, more than half of respondents 21 respondents (52.5%) had sufficient knowledge</w:t>
      </w:r>
      <w:r>
        <w:rPr>
          <w:color w:val="000000" w:themeColor="text1"/>
          <w:lang w:val="en"/>
        </w:rPr>
        <w:t xml:space="preserve"> of </w:t>
      </w:r>
      <w:r>
        <w:rPr>
          <w:i/>
          <w:color w:val="000000" w:themeColor="text1"/>
          <w:lang w:val="en"/>
        </w:rPr>
        <w:t xml:space="preserve">menarche </w:t>
      </w:r>
      <w:r>
        <w:rPr>
          <w:color w:val="000000" w:themeColor="text1"/>
          <w:lang w:val="en"/>
        </w:rPr>
        <w:t>and</w:t>
      </w:r>
      <w:r w:rsidRPr="00F76F2E">
        <w:rPr>
          <w:color w:val="000000" w:themeColor="text1"/>
          <w:lang w:val="en"/>
        </w:rPr>
        <w:t xml:space="preserve"> ter could 6 respondents (15%)</w:t>
      </w:r>
      <w:r>
        <w:rPr>
          <w:color w:val="000000" w:themeColor="text1"/>
          <w:lang w:val="en"/>
        </w:rPr>
        <w:t xml:space="preserve"> were not ready to face </w:t>
      </w:r>
      <w:r>
        <w:rPr>
          <w:i/>
          <w:color w:val="000000" w:themeColor="text1"/>
          <w:lang w:val="en"/>
        </w:rPr>
        <w:t>menarche</w:t>
      </w:r>
      <w:r w:rsidRPr="00F76F2E">
        <w:rPr>
          <w:color w:val="000000" w:themeColor="text1"/>
          <w:lang w:val="en"/>
        </w:rPr>
        <w:t>, the criteria were quite ready 12 respondents (30%) and the criteria were ready 3 respondents (7.5%)</w:t>
      </w:r>
    </w:p>
    <w:p w14:paraId="6C310365" w14:textId="6B6974AC" w:rsidR="003F09D9" w:rsidRPr="00097A5D" w:rsidRDefault="00097A5D" w:rsidP="00097A5D">
      <w:pPr>
        <w:tabs>
          <w:tab w:val="left" w:pos="1276"/>
        </w:tabs>
        <w:spacing w:line="360" w:lineRule="auto"/>
        <w:jc w:val="both"/>
        <w:rPr>
          <w:b/>
          <w:bCs/>
          <w:lang w:val="id-ID"/>
        </w:rPr>
      </w:pPr>
      <w:r w:rsidRPr="00097A5D">
        <w:rPr>
          <w:b/>
          <w:color w:val="000000" w:themeColor="text1"/>
          <w:lang w:val="en"/>
        </w:rPr>
        <w:t>The Relationship Between The Attitudes Of Class VII Young Women With Readiness To Face Menarche</w:t>
      </w:r>
    </w:p>
    <w:p w14:paraId="2F5C2165" w14:textId="11ADFBD9" w:rsidR="003F09D9" w:rsidRDefault="003F09D9" w:rsidP="001734E7">
      <w:pPr>
        <w:tabs>
          <w:tab w:val="left" w:pos="1134"/>
          <w:tab w:val="left" w:pos="1985"/>
        </w:tabs>
        <w:ind w:left="1985" w:hanging="992"/>
        <w:jc w:val="both"/>
        <w:rPr>
          <w:lang w:val="id-ID"/>
        </w:rPr>
      </w:pPr>
      <w:r w:rsidRPr="00094DC8">
        <w:rPr>
          <w:lang w:val="en"/>
        </w:rPr>
        <w:t xml:space="preserve">Table 5. </w:t>
      </w:r>
      <w:r w:rsidR="00097A5D" w:rsidRPr="00E23476">
        <w:rPr>
          <w:color w:val="000000" w:themeColor="text1"/>
          <w:lang w:val="en"/>
        </w:rPr>
        <w:t xml:space="preserve">Cross-Tabulation of the Relationship of Class VII Young Women's Attitudes </w:t>
      </w:r>
      <w:proofErr w:type="gramStart"/>
      <w:r w:rsidR="00097A5D" w:rsidRPr="00E23476">
        <w:rPr>
          <w:color w:val="000000" w:themeColor="text1"/>
          <w:lang w:val="en"/>
        </w:rPr>
        <w:t>With</w:t>
      </w:r>
      <w:proofErr w:type="gramEnd"/>
      <w:r w:rsidR="00097A5D" w:rsidRPr="00E23476">
        <w:rPr>
          <w:color w:val="000000" w:themeColor="text1"/>
          <w:lang w:val="en"/>
        </w:rPr>
        <w:t xml:space="preserve"> Readiness to Face Menarche</w:t>
      </w:r>
    </w:p>
    <w:tbl>
      <w:tblPr>
        <w:tblStyle w:val="TableGrid"/>
        <w:tblW w:w="7088"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14"/>
        <w:gridCol w:w="614"/>
        <w:gridCol w:w="756"/>
        <w:gridCol w:w="709"/>
        <w:gridCol w:w="614"/>
        <w:gridCol w:w="615"/>
        <w:gridCol w:w="614"/>
        <w:gridCol w:w="709"/>
      </w:tblGrid>
      <w:tr w:rsidR="00097A5D" w:rsidRPr="00D57CFA" w14:paraId="7852202C" w14:textId="77777777" w:rsidTr="00AB32FE">
        <w:trPr>
          <w:trHeight w:val="237"/>
        </w:trPr>
        <w:tc>
          <w:tcPr>
            <w:tcW w:w="1843" w:type="dxa"/>
            <w:vMerge w:val="restart"/>
            <w:tcBorders>
              <w:top w:val="single" w:sz="4" w:space="0" w:color="auto"/>
            </w:tcBorders>
            <w:vAlign w:val="center"/>
          </w:tcPr>
          <w:p w14:paraId="5FED98FF" w14:textId="77777777" w:rsidR="00097A5D" w:rsidRPr="00D57CFA" w:rsidRDefault="00097A5D" w:rsidP="00144E7E">
            <w:pPr>
              <w:pStyle w:val="ListParagraph"/>
              <w:tabs>
                <w:tab w:val="left" w:pos="851"/>
              </w:tabs>
              <w:ind w:left="-57" w:right="-57"/>
              <w:jc w:val="center"/>
              <w:rPr>
                <w:color w:val="000000" w:themeColor="text1"/>
              </w:rPr>
            </w:pPr>
            <w:r>
              <w:rPr>
                <w:color w:val="000000" w:themeColor="text1"/>
                <w:lang w:val="en"/>
              </w:rPr>
              <w:t xml:space="preserve"> Attitude</w:t>
            </w:r>
            <w:r>
              <w:rPr>
                <w:lang w:val="en"/>
              </w:rPr>
              <w:t xml:space="preserve"> Criteria</w:t>
            </w:r>
          </w:p>
        </w:tc>
        <w:tc>
          <w:tcPr>
            <w:tcW w:w="3922" w:type="dxa"/>
            <w:gridSpan w:val="6"/>
            <w:tcBorders>
              <w:top w:val="single" w:sz="4" w:space="0" w:color="auto"/>
            </w:tcBorders>
          </w:tcPr>
          <w:p w14:paraId="391362DA" w14:textId="77777777" w:rsidR="00097A5D" w:rsidRPr="00D57CFA" w:rsidRDefault="00097A5D" w:rsidP="00144E7E">
            <w:pPr>
              <w:pStyle w:val="ListParagraph"/>
              <w:tabs>
                <w:tab w:val="left" w:pos="851"/>
              </w:tabs>
              <w:ind w:left="-57" w:right="-57"/>
              <w:jc w:val="center"/>
              <w:rPr>
                <w:color w:val="000000" w:themeColor="text1"/>
              </w:rPr>
            </w:pPr>
            <w:r w:rsidRPr="00D57CFA">
              <w:rPr>
                <w:color w:val="000000" w:themeColor="text1"/>
                <w:lang w:val="en"/>
              </w:rPr>
              <w:t xml:space="preserve"> Menarche </w:t>
            </w:r>
            <w:r>
              <w:rPr>
                <w:lang w:val="en"/>
              </w:rPr>
              <w:t xml:space="preserve"> criteria</w:t>
            </w:r>
          </w:p>
        </w:tc>
        <w:tc>
          <w:tcPr>
            <w:tcW w:w="1323" w:type="dxa"/>
            <w:gridSpan w:val="2"/>
            <w:vMerge w:val="restart"/>
            <w:tcBorders>
              <w:top w:val="single" w:sz="4" w:space="0" w:color="auto"/>
            </w:tcBorders>
            <w:vAlign w:val="center"/>
          </w:tcPr>
          <w:p w14:paraId="37C41478" w14:textId="77777777" w:rsidR="00097A5D" w:rsidRPr="00D57CFA" w:rsidRDefault="00097A5D" w:rsidP="00144E7E">
            <w:pPr>
              <w:pStyle w:val="ListParagraph"/>
              <w:tabs>
                <w:tab w:val="left" w:pos="851"/>
              </w:tabs>
              <w:ind w:left="-57" w:right="-57"/>
              <w:jc w:val="center"/>
              <w:rPr>
                <w:color w:val="000000" w:themeColor="text1"/>
              </w:rPr>
            </w:pPr>
            <w:r w:rsidRPr="00D57CFA">
              <w:rPr>
                <w:color w:val="000000" w:themeColor="text1"/>
                <w:lang w:val="en"/>
              </w:rPr>
              <w:t>Total</w:t>
            </w:r>
          </w:p>
        </w:tc>
      </w:tr>
      <w:tr w:rsidR="00097A5D" w:rsidRPr="00D57CFA" w14:paraId="788D8B41" w14:textId="77777777" w:rsidTr="00AB32FE">
        <w:tc>
          <w:tcPr>
            <w:tcW w:w="1843" w:type="dxa"/>
            <w:vMerge/>
            <w:vAlign w:val="center"/>
          </w:tcPr>
          <w:p w14:paraId="01A93D5C" w14:textId="77777777" w:rsidR="00097A5D" w:rsidRPr="00D57CFA" w:rsidRDefault="00097A5D" w:rsidP="00144E7E">
            <w:pPr>
              <w:pStyle w:val="ListParagraph"/>
              <w:tabs>
                <w:tab w:val="left" w:pos="851"/>
              </w:tabs>
              <w:ind w:left="0"/>
              <w:jc w:val="center"/>
              <w:rPr>
                <w:color w:val="000000" w:themeColor="text1"/>
              </w:rPr>
            </w:pPr>
          </w:p>
        </w:tc>
        <w:tc>
          <w:tcPr>
            <w:tcW w:w="1228" w:type="dxa"/>
            <w:gridSpan w:val="2"/>
            <w:shd w:val="clear" w:color="auto" w:fill="auto"/>
            <w:vAlign w:val="center"/>
          </w:tcPr>
          <w:p w14:paraId="54A3B22F" w14:textId="77777777" w:rsidR="00097A5D" w:rsidRPr="00D57CFA" w:rsidRDefault="00097A5D" w:rsidP="00144E7E">
            <w:pPr>
              <w:pStyle w:val="ListParagraph"/>
              <w:tabs>
                <w:tab w:val="left" w:pos="851"/>
              </w:tabs>
              <w:ind w:left="0"/>
              <w:jc w:val="center"/>
              <w:rPr>
                <w:color w:val="000000" w:themeColor="text1"/>
              </w:rPr>
            </w:pPr>
            <w:r w:rsidRPr="00D57CFA">
              <w:rPr>
                <w:color w:val="000000" w:themeColor="text1"/>
                <w:lang w:val="en"/>
              </w:rPr>
              <w:t>Unprepared</w:t>
            </w:r>
          </w:p>
        </w:tc>
        <w:tc>
          <w:tcPr>
            <w:tcW w:w="1465" w:type="dxa"/>
            <w:gridSpan w:val="2"/>
            <w:shd w:val="clear" w:color="auto" w:fill="auto"/>
            <w:vAlign w:val="center"/>
          </w:tcPr>
          <w:p w14:paraId="26F7A505" w14:textId="77777777" w:rsidR="00097A5D" w:rsidRPr="00D57CFA" w:rsidRDefault="00097A5D" w:rsidP="00144E7E">
            <w:pPr>
              <w:pStyle w:val="ListParagraph"/>
              <w:tabs>
                <w:tab w:val="left" w:pos="851"/>
              </w:tabs>
              <w:ind w:left="0"/>
              <w:jc w:val="center"/>
              <w:rPr>
                <w:color w:val="000000" w:themeColor="text1"/>
              </w:rPr>
            </w:pPr>
            <w:r w:rsidRPr="00D57CFA">
              <w:rPr>
                <w:color w:val="000000" w:themeColor="text1"/>
                <w:lang w:val="en"/>
              </w:rPr>
              <w:t>Just Ready</w:t>
            </w:r>
          </w:p>
        </w:tc>
        <w:tc>
          <w:tcPr>
            <w:tcW w:w="1229" w:type="dxa"/>
            <w:gridSpan w:val="2"/>
            <w:shd w:val="clear" w:color="auto" w:fill="auto"/>
            <w:vAlign w:val="center"/>
          </w:tcPr>
          <w:p w14:paraId="05827DFF" w14:textId="77777777" w:rsidR="00097A5D" w:rsidRPr="00D57CFA" w:rsidRDefault="00097A5D" w:rsidP="00144E7E">
            <w:pPr>
              <w:pStyle w:val="ListParagraph"/>
              <w:tabs>
                <w:tab w:val="left" w:pos="851"/>
              </w:tabs>
              <w:ind w:left="0"/>
              <w:jc w:val="center"/>
              <w:rPr>
                <w:color w:val="000000" w:themeColor="text1"/>
              </w:rPr>
            </w:pPr>
            <w:r w:rsidRPr="00D57CFA">
              <w:rPr>
                <w:color w:val="000000" w:themeColor="text1"/>
                <w:lang w:val="en"/>
              </w:rPr>
              <w:t>Ready</w:t>
            </w:r>
          </w:p>
        </w:tc>
        <w:tc>
          <w:tcPr>
            <w:tcW w:w="1323" w:type="dxa"/>
            <w:gridSpan w:val="2"/>
            <w:vMerge/>
          </w:tcPr>
          <w:p w14:paraId="7A28568E" w14:textId="77777777" w:rsidR="00097A5D" w:rsidRPr="00D57CFA" w:rsidRDefault="00097A5D" w:rsidP="00144E7E">
            <w:pPr>
              <w:pStyle w:val="ListParagraph"/>
              <w:tabs>
                <w:tab w:val="left" w:pos="851"/>
              </w:tabs>
              <w:ind w:left="0"/>
              <w:jc w:val="center"/>
              <w:rPr>
                <w:color w:val="000000" w:themeColor="text1"/>
              </w:rPr>
            </w:pPr>
          </w:p>
        </w:tc>
      </w:tr>
      <w:tr w:rsidR="00097A5D" w:rsidRPr="00D57CFA" w14:paraId="090572D8" w14:textId="77777777" w:rsidTr="00AB32FE">
        <w:tc>
          <w:tcPr>
            <w:tcW w:w="1843" w:type="dxa"/>
            <w:vMerge/>
            <w:tcBorders>
              <w:bottom w:val="single" w:sz="4" w:space="0" w:color="auto"/>
            </w:tcBorders>
          </w:tcPr>
          <w:p w14:paraId="69243E9D" w14:textId="77777777" w:rsidR="00097A5D" w:rsidRPr="00D57CFA" w:rsidRDefault="00097A5D" w:rsidP="00144E7E">
            <w:pPr>
              <w:pStyle w:val="ListParagraph"/>
              <w:tabs>
                <w:tab w:val="left" w:pos="851"/>
              </w:tabs>
              <w:ind w:left="-57" w:right="-57"/>
              <w:jc w:val="center"/>
              <w:rPr>
                <w:color w:val="000000" w:themeColor="text1"/>
              </w:rPr>
            </w:pPr>
          </w:p>
        </w:tc>
        <w:tc>
          <w:tcPr>
            <w:tcW w:w="614" w:type="dxa"/>
            <w:tcBorders>
              <w:bottom w:val="single" w:sz="4" w:space="0" w:color="auto"/>
            </w:tcBorders>
          </w:tcPr>
          <w:p w14:paraId="2E82EC92" w14:textId="77777777" w:rsidR="00097A5D" w:rsidRPr="00D57CFA" w:rsidRDefault="00097A5D"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614" w:type="dxa"/>
            <w:tcBorders>
              <w:bottom w:val="single" w:sz="4" w:space="0" w:color="auto"/>
            </w:tcBorders>
          </w:tcPr>
          <w:p w14:paraId="6FBA6737" w14:textId="77777777" w:rsidR="00097A5D" w:rsidRPr="00D57CFA" w:rsidRDefault="00097A5D" w:rsidP="00144E7E">
            <w:pPr>
              <w:pStyle w:val="ListParagraph"/>
              <w:tabs>
                <w:tab w:val="left" w:pos="851"/>
              </w:tabs>
              <w:ind w:left="-113" w:right="-113"/>
              <w:jc w:val="center"/>
              <w:rPr>
                <w:color w:val="000000" w:themeColor="text1"/>
              </w:rPr>
            </w:pPr>
            <w:r w:rsidRPr="00D57CFA">
              <w:rPr>
                <w:color w:val="000000" w:themeColor="text1"/>
                <w:lang w:val="en"/>
              </w:rPr>
              <w:t>%</w:t>
            </w:r>
          </w:p>
        </w:tc>
        <w:tc>
          <w:tcPr>
            <w:tcW w:w="756" w:type="dxa"/>
            <w:tcBorders>
              <w:bottom w:val="single" w:sz="4" w:space="0" w:color="auto"/>
            </w:tcBorders>
          </w:tcPr>
          <w:p w14:paraId="5D16A270" w14:textId="77777777" w:rsidR="00097A5D" w:rsidRPr="00D57CFA" w:rsidRDefault="00097A5D"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709" w:type="dxa"/>
            <w:tcBorders>
              <w:bottom w:val="single" w:sz="4" w:space="0" w:color="auto"/>
            </w:tcBorders>
          </w:tcPr>
          <w:p w14:paraId="48628D76" w14:textId="77777777" w:rsidR="00097A5D" w:rsidRPr="00D57CFA" w:rsidRDefault="00097A5D" w:rsidP="00144E7E">
            <w:pPr>
              <w:pStyle w:val="ListParagraph"/>
              <w:tabs>
                <w:tab w:val="left" w:pos="851"/>
              </w:tabs>
              <w:ind w:left="-113" w:right="-113"/>
              <w:jc w:val="center"/>
              <w:rPr>
                <w:color w:val="000000" w:themeColor="text1"/>
              </w:rPr>
            </w:pPr>
            <w:r w:rsidRPr="00D57CFA">
              <w:rPr>
                <w:color w:val="000000" w:themeColor="text1"/>
                <w:lang w:val="en"/>
              </w:rPr>
              <w:t>%</w:t>
            </w:r>
          </w:p>
        </w:tc>
        <w:tc>
          <w:tcPr>
            <w:tcW w:w="614" w:type="dxa"/>
            <w:tcBorders>
              <w:bottom w:val="single" w:sz="4" w:space="0" w:color="auto"/>
            </w:tcBorders>
          </w:tcPr>
          <w:p w14:paraId="07D9BB7E" w14:textId="77777777" w:rsidR="00097A5D" w:rsidRPr="00D57CFA" w:rsidRDefault="00097A5D"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615" w:type="dxa"/>
            <w:tcBorders>
              <w:bottom w:val="single" w:sz="4" w:space="0" w:color="auto"/>
            </w:tcBorders>
          </w:tcPr>
          <w:p w14:paraId="46FA7929" w14:textId="77777777" w:rsidR="00097A5D" w:rsidRPr="00D57CFA" w:rsidRDefault="00097A5D" w:rsidP="00144E7E">
            <w:pPr>
              <w:pStyle w:val="ListParagraph"/>
              <w:tabs>
                <w:tab w:val="left" w:pos="851"/>
              </w:tabs>
              <w:ind w:left="-113" w:right="-113"/>
              <w:jc w:val="center"/>
              <w:rPr>
                <w:color w:val="000000" w:themeColor="text1"/>
              </w:rPr>
            </w:pPr>
            <w:r w:rsidRPr="00D57CFA">
              <w:rPr>
                <w:color w:val="000000" w:themeColor="text1"/>
                <w:lang w:val="en"/>
              </w:rPr>
              <w:t>%</w:t>
            </w:r>
          </w:p>
        </w:tc>
        <w:tc>
          <w:tcPr>
            <w:tcW w:w="614" w:type="dxa"/>
            <w:tcBorders>
              <w:bottom w:val="single" w:sz="4" w:space="0" w:color="auto"/>
            </w:tcBorders>
          </w:tcPr>
          <w:p w14:paraId="1206F011" w14:textId="77777777" w:rsidR="00097A5D" w:rsidRPr="00D57CFA" w:rsidRDefault="00097A5D" w:rsidP="00144E7E">
            <w:pPr>
              <w:pStyle w:val="ListParagraph"/>
              <w:tabs>
                <w:tab w:val="left" w:pos="851"/>
              </w:tabs>
              <w:ind w:left="-113" w:right="-113"/>
              <w:jc w:val="center"/>
              <w:rPr>
                <w:i/>
                <w:iCs/>
                <w:color w:val="000000" w:themeColor="text1"/>
              </w:rPr>
            </w:pPr>
            <w:r w:rsidRPr="00D57CFA">
              <w:rPr>
                <w:i/>
                <w:iCs/>
                <w:color w:val="000000" w:themeColor="text1"/>
                <w:lang w:val="en"/>
              </w:rPr>
              <w:t>f</w:t>
            </w:r>
          </w:p>
        </w:tc>
        <w:tc>
          <w:tcPr>
            <w:tcW w:w="709" w:type="dxa"/>
            <w:tcBorders>
              <w:bottom w:val="single" w:sz="4" w:space="0" w:color="auto"/>
            </w:tcBorders>
          </w:tcPr>
          <w:p w14:paraId="2F346B4F" w14:textId="77777777" w:rsidR="00097A5D" w:rsidRPr="00D57CFA" w:rsidRDefault="00097A5D" w:rsidP="00144E7E">
            <w:pPr>
              <w:pStyle w:val="ListParagraph"/>
              <w:tabs>
                <w:tab w:val="left" w:pos="851"/>
              </w:tabs>
              <w:ind w:left="-113" w:right="-113"/>
              <w:jc w:val="center"/>
              <w:rPr>
                <w:color w:val="000000" w:themeColor="text1"/>
              </w:rPr>
            </w:pPr>
            <w:r w:rsidRPr="00D57CFA">
              <w:rPr>
                <w:color w:val="000000" w:themeColor="text1"/>
                <w:lang w:val="en"/>
              </w:rPr>
              <w:t>%</w:t>
            </w:r>
          </w:p>
        </w:tc>
      </w:tr>
      <w:tr w:rsidR="00097A5D" w:rsidRPr="00D57CFA" w14:paraId="7476AA3C" w14:textId="77777777" w:rsidTr="00AB32FE">
        <w:trPr>
          <w:trHeight w:val="70"/>
        </w:trPr>
        <w:tc>
          <w:tcPr>
            <w:tcW w:w="1843" w:type="dxa"/>
            <w:tcBorders>
              <w:top w:val="single" w:sz="4" w:space="0" w:color="auto"/>
            </w:tcBorders>
          </w:tcPr>
          <w:p w14:paraId="31138456" w14:textId="77777777" w:rsidR="00097A5D" w:rsidRPr="00D57CFA" w:rsidRDefault="00097A5D" w:rsidP="00144E7E">
            <w:pPr>
              <w:pStyle w:val="ListParagraph"/>
              <w:tabs>
                <w:tab w:val="left" w:pos="851"/>
              </w:tabs>
              <w:ind w:left="34" w:right="-113"/>
              <w:rPr>
                <w:color w:val="000000" w:themeColor="text1"/>
              </w:rPr>
            </w:pPr>
            <w:r>
              <w:rPr>
                <w:color w:val="000000" w:themeColor="text1"/>
                <w:lang w:val="en"/>
              </w:rPr>
              <w:t>Not accepting</w:t>
            </w:r>
          </w:p>
        </w:tc>
        <w:tc>
          <w:tcPr>
            <w:tcW w:w="614" w:type="dxa"/>
            <w:tcBorders>
              <w:top w:val="single" w:sz="4" w:space="0" w:color="auto"/>
            </w:tcBorders>
          </w:tcPr>
          <w:p w14:paraId="54C8B61A"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8</w:t>
            </w:r>
          </w:p>
        </w:tc>
        <w:tc>
          <w:tcPr>
            <w:tcW w:w="614" w:type="dxa"/>
            <w:tcBorders>
              <w:top w:val="single" w:sz="4" w:space="0" w:color="auto"/>
            </w:tcBorders>
          </w:tcPr>
          <w:p w14:paraId="32FEDBA3"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20</w:t>
            </w:r>
          </w:p>
        </w:tc>
        <w:tc>
          <w:tcPr>
            <w:tcW w:w="756" w:type="dxa"/>
            <w:tcBorders>
              <w:top w:val="single" w:sz="4" w:space="0" w:color="auto"/>
            </w:tcBorders>
          </w:tcPr>
          <w:p w14:paraId="763CCE09"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3</w:t>
            </w:r>
          </w:p>
        </w:tc>
        <w:tc>
          <w:tcPr>
            <w:tcW w:w="709" w:type="dxa"/>
            <w:tcBorders>
              <w:top w:val="single" w:sz="4" w:space="0" w:color="auto"/>
            </w:tcBorders>
          </w:tcPr>
          <w:p w14:paraId="15B91699"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7,5</w:t>
            </w:r>
          </w:p>
        </w:tc>
        <w:tc>
          <w:tcPr>
            <w:tcW w:w="614" w:type="dxa"/>
            <w:tcBorders>
              <w:top w:val="single" w:sz="4" w:space="0" w:color="auto"/>
            </w:tcBorders>
          </w:tcPr>
          <w:p w14:paraId="78A4B1A3"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0</w:t>
            </w:r>
          </w:p>
        </w:tc>
        <w:tc>
          <w:tcPr>
            <w:tcW w:w="615" w:type="dxa"/>
            <w:tcBorders>
              <w:top w:val="single" w:sz="4" w:space="0" w:color="auto"/>
            </w:tcBorders>
          </w:tcPr>
          <w:p w14:paraId="613FB40C"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0</w:t>
            </w:r>
          </w:p>
        </w:tc>
        <w:tc>
          <w:tcPr>
            <w:tcW w:w="614" w:type="dxa"/>
            <w:tcBorders>
              <w:top w:val="single" w:sz="4" w:space="0" w:color="auto"/>
            </w:tcBorders>
          </w:tcPr>
          <w:p w14:paraId="63EB17AF"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11</w:t>
            </w:r>
          </w:p>
        </w:tc>
        <w:tc>
          <w:tcPr>
            <w:tcW w:w="709" w:type="dxa"/>
            <w:tcBorders>
              <w:top w:val="single" w:sz="4" w:space="0" w:color="auto"/>
            </w:tcBorders>
          </w:tcPr>
          <w:p w14:paraId="4CF880EC"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27,5</w:t>
            </w:r>
          </w:p>
        </w:tc>
      </w:tr>
      <w:tr w:rsidR="00097A5D" w:rsidRPr="00D57CFA" w14:paraId="00B60FD2" w14:textId="77777777" w:rsidTr="00AB32FE">
        <w:tc>
          <w:tcPr>
            <w:tcW w:w="1843" w:type="dxa"/>
            <w:tcBorders>
              <w:bottom w:val="single" w:sz="4" w:space="0" w:color="auto"/>
            </w:tcBorders>
          </w:tcPr>
          <w:p w14:paraId="076DAB19" w14:textId="77777777" w:rsidR="00097A5D" w:rsidRPr="00D57CFA" w:rsidRDefault="00097A5D" w:rsidP="00144E7E">
            <w:pPr>
              <w:pStyle w:val="ListParagraph"/>
              <w:tabs>
                <w:tab w:val="left" w:pos="851"/>
              </w:tabs>
              <w:ind w:left="34" w:right="-113"/>
              <w:rPr>
                <w:color w:val="000000" w:themeColor="text1"/>
              </w:rPr>
            </w:pPr>
            <w:r>
              <w:rPr>
                <w:color w:val="000000" w:themeColor="text1"/>
                <w:lang w:val="en"/>
              </w:rPr>
              <w:t>Receive</w:t>
            </w:r>
          </w:p>
        </w:tc>
        <w:tc>
          <w:tcPr>
            <w:tcW w:w="614" w:type="dxa"/>
            <w:tcBorders>
              <w:bottom w:val="single" w:sz="4" w:space="0" w:color="auto"/>
            </w:tcBorders>
          </w:tcPr>
          <w:p w14:paraId="154995C2"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2</w:t>
            </w:r>
          </w:p>
        </w:tc>
        <w:tc>
          <w:tcPr>
            <w:tcW w:w="614" w:type="dxa"/>
            <w:tcBorders>
              <w:bottom w:val="single" w:sz="4" w:space="0" w:color="auto"/>
            </w:tcBorders>
          </w:tcPr>
          <w:p w14:paraId="4302E561"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5</w:t>
            </w:r>
          </w:p>
        </w:tc>
        <w:tc>
          <w:tcPr>
            <w:tcW w:w="756" w:type="dxa"/>
            <w:tcBorders>
              <w:bottom w:val="single" w:sz="4" w:space="0" w:color="auto"/>
            </w:tcBorders>
          </w:tcPr>
          <w:p w14:paraId="61269307"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16</w:t>
            </w:r>
          </w:p>
        </w:tc>
        <w:tc>
          <w:tcPr>
            <w:tcW w:w="709" w:type="dxa"/>
            <w:tcBorders>
              <w:bottom w:val="single" w:sz="4" w:space="0" w:color="auto"/>
            </w:tcBorders>
          </w:tcPr>
          <w:p w14:paraId="1FE356C0"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40</w:t>
            </w:r>
          </w:p>
        </w:tc>
        <w:tc>
          <w:tcPr>
            <w:tcW w:w="614" w:type="dxa"/>
            <w:tcBorders>
              <w:bottom w:val="single" w:sz="4" w:space="0" w:color="auto"/>
            </w:tcBorders>
          </w:tcPr>
          <w:p w14:paraId="6F83CA1B"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11</w:t>
            </w:r>
          </w:p>
        </w:tc>
        <w:tc>
          <w:tcPr>
            <w:tcW w:w="615" w:type="dxa"/>
            <w:tcBorders>
              <w:bottom w:val="single" w:sz="4" w:space="0" w:color="auto"/>
            </w:tcBorders>
          </w:tcPr>
          <w:p w14:paraId="2DED5D27"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27,5</w:t>
            </w:r>
          </w:p>
        </w:tc>
        <w:tc>
          <w:tcPr>
            <w:tcW w:w="614" w:type="dxa"/>
            <w:tcBorders>
              <w:bottom w:val="single" w:sz="4" w:space="0" w:color="auto"/>
            </w:tcBorders>
          </w:tcPr>
          <w:p w14:paraId="061B7804"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29</w:t>
            </w:r>
          </w:p>
        </w:tc>
        <w:tc>
          <w:tcPr>
            <w:tcW w:w="709" w:type="dxa"/>
            <w:tcBorders>
              <w:bottom w:val="single" w:sz="4" w:space="0" w:color="auto"/>
            </w:tcBorders>
          </w:tcPr>
          <w:p w14:paraId="66D7D292"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72,5</w:t>
            </w:r>
          </w:p>
        </w:tc>
      </w:tr>
      <w:tr w:rsidR="00097A5D" w:rsidRPr="00D57CFA" w14:paraId="584CB1DC" w14:textId="77777777" w:rsidTr="00AB32FE">
        <w:tc>
          <w:tcPr>
            <w:tcW w:w="1843" w:type="dxa"/>
            <w:tcBorders>
              <w:top w:val="single" w:sz="4" w:space="0" w:color="auto"/>
              <w:bottom w:val="single" w:sz="4" w:space="0" w:color="auto"/>
            </w:tcBorders>
          </w:tcPr>
          <w:p w14:paraId="6389AA87" w14:textId="77777777" w:rsidR="00097A5D" w:rsidRPr="00D57CFA" w:rsidRDefault="00097A5D" w:rsidP="00144E7E">
            <w:pPr>
              <w:pStyle w:val="ListParagraph"/>
              <w:tabs>
                <w:tab w:val="left" w:pos="851"/>
              </w:tabs>
              <w:ind w:left="34" w:right="-113"/>
              <w:jc w:val="center"/>
              <w:rPr>
                <w:color w:val="000000" w:themeColor="text1"/>
              </w:rPr>
            </w:pPr>
            <w:r w:rsidRPr="00D57CFA">
              <w:rPr>
                <w:color w:val="000000" w:themeColor="text1"/>
                <w:lang w:val="en"/>
              </w:rPr>
              <w:t>Sum</w:t>
            </w:r>
          </w:p>
        </w:tc>
        <w:tc>
          <w:tcPr>
            <w:tcW w:w="614" w:type="dxa"/>
            <w:tcBorders>
              <w:top w:val="single" w:sz="4" w:space="0" w:color="auto"/>
              <w:bottom w:val="single" w:sz="4" w:space="0" w:color="auto"/>
            </w:tcBorders>
          </w:tcPr>
          <w:p w14:paraId="335FE293"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10</w:t>
            </w:r>
          </w:p>
        </w:tc>
        <w:tc>
          <w:tcPr>
            <w:tcW w:w="614" w:type="dxa"/>
            <w:tcBorders>
              <w:top w:val="single" w:sz="4" w:space="0" w:color="auto"/>
              <w:bottom w:val="single" w:sz="4" w:space="0" w:color="auto"/>
            </w:tcBorders>
          </w:tcPr>
          <w:p w14:paraId="0083E511"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25</w:t>
            </w:r>
          </w:p>
        </w:tc>
        <w:tc>
          <w:tcPr>
            <w:tcW w:w="756" w:type="dxa"/>
            <w:tcBorders>
              <w:top w:val="single" w:sz="4" w:space="0" w:color="auto"/>
              <w:bottom w:val="single" w:sz="4" w:space="0" w:color="auto"/>
            </w:tcBorders>
          </w:tcPr>
          <w:p w14:paraId="5EF77179"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19</w:t>
            </w:r>
          </w:p>
        </w:tc>
        <w:tc>
          <w:tcPr>
            <w:tcW w:w="709" w:type="dxa"/>
            <w:tcBorders>
              <w:top w:val="single" w:sz="4" w:space="0" w:color="auto"/>
              <w:bottom w:val="single" w:sz="4" w:space="0" w:color="auto"/>
            </w:tcBorders>
          </w:tcPr>
          <w:p w14:paraId="55C926EB"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47,5</w:t>
            </w:r>
          </w:p>
        </w:tc>
        <w:tc>
          <w:tcPr>
            <w:tcW w:w="614" w:type="dxa"/>
            <w:tcBorders>
              <w:top w:val="single" w:sz="4" w:space="0" w:color="auto"/>
              <w:bottom w:val="single" w:sz="4" w:space="0" w:color="auto"/>
            </w:tcBorders>
          </w:tcPr>
          <w:p w14:paraId="20E6E342"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11</w:t>
            </w:r>
          </w:p>
        </w:tc>
        <w:tc>
          <w:tcPr>
            <w:tcW w:w="615" w:type="dxa"/>
            <w:tcBorders>
              <w:top w:val="single" w:sz="4" w:space="0" w:color="auto"/>
              <w:bottom w:val="single" w:sz="4" w:space="0" w:color="auto"/>
            </w:tcBorders>
          </w:tcPr>
          <w:p w14:paraId="54A9254E" w14:textId="77777777" w:rsidR="00097A5D" w:rsidRPr="00D57CFA" w:rsidRDefault="00097A5D" w:rsidP="00144E7E">
            <w:pPr>
              <w:pStyle w:val="ListParagraph"/>
              <w:tabs>
                <w:tab w:val="left" w:pos="851"/>
              </w:tabs>
              <w:ind w:left="-113" w:right="-113"/>
              <w:jc w:val="center"/>
              <w:rPr>
                <w:color w:val="000000" w:themeColor="text1"/>
              </w:rPr>
            </w:pPr>
            <w:r>
              <w:rPr>
                <w:color w:val="000000" w:themeColor="text1"/>
                <w:lang w:val="en"/>
              </w:rPr>
              <w:t>27,5</w:t>
            </w:r>
          </w:p>
        </w:tc>
        <w:tc>
          <w:tcPr>
            <w:tcW w:w="614" w:type="dxa"/>
            <w:tcBorders>
              <w:top w:val="single" w:sz="4" w:space="0" w:color="auto"/>
              <w:bottom w:val="single" w:sz="4" w:space="0" w:color="auto"/>
            </w:tcBorders>
          </w:tcPr>
          <w:p w14:paraId="7809025D" w14:textId="77777777" w:rsidR="00097A5D" w:rsidRPr="00D57CFA" w:rsidRDefault="00097A5D" w:rsidP="00144E7E">
            <w:pPr>
              <w:pStyle w:val="ListParagraph"/>
              <w:tabs>
                <w:tab w:val="left" w:pos="851"/>
              </w:tabs>
              <w:ind w:left="-113" w:right="-113"/>
              <w:jc w:val="center"/>
              <w:rPr>
                <w:color w:val="000000" w:themeColor="text1"/>
              </w:rPr>
            </w:pPr>
            <w:r w:rsidRPr="00D57CFA">
              <w:rPr>
                <w:color w:val="000000" w:themeColor="text1"/>
                <w:lang w:val="en"/>
              </w:rPr>
              <w:t>40</w:t>
            </w:r>
          </w:p>
        </w:tc>
        <w:tc>
          <w:tcPr>
            <w:tcW w:w="709" w:type="dxa"/>
            <w:tcBorders>
              <w:top w:val="single" w:sz="4" w:space="0" w:color="auto"/>
              <w:bottom w:val="single" w:sz="4" w:space="0" w:color="auto"/>
            </w:tcBorders>
          </w:tcPr>
          <w:p w14:paraId="0CACB29C" w14:textId="77777777" w:rsidR="00097A5D" w:rsidRPr="00D57CFA" w:rsidRDefault="00097A5D" w:rsidP="00144E7E">
            <w:pPr>
              <w:pStyle w:val="ListParagraph"/>
              <w:tabs>
                <w:tab w:val="left" w:pos="851"/>
              </w:tabs>
              <w:ind w:left="-113" w:right="-113"/>
              <w:jc w:val="center"/>
              <w:rPr>
                <w:color w:val="000000" w:themeColor="text1"/>
              </w:rPr>
            </w:pPr>
            <w:r w:rsidRPr="00D57CFA">
              <w:rPr>
                <w:color w:val="000000" w:themeColor="text1"/>
                <w:lang w:val="en"/>
              </w:rPr>
              <w:t>100</w:t>
            </w:r>
          </w:p>
        </w:tc>
      </w:tr>
    </w:tbl>
    <w:p w14:paraId="101E47F7" w14:textId="0ECD25EB" w:rsidR="003F09D9" w:rsidRPr="00AB32FE" w:rsidRDefault="003F09D9" w:rsidP="00DA2296">
      <w:pPr>
        <w:pStyle w:val="ListContinue"/>
        <w:spacing w:line="360" w:lineRule="auto"/>
        <w:ind w:left="0" w:firstLine="714"/>
      </w:pPr>
      <w:r w:rsidRPr="003F09D9">
        <w:rPr>
          <w:lang w:val="en"/>
        </w:rPr>
        <w:t xml:space="preserve">      Source: Primary Data</w:t>
      </w:r>
      <w:r w:rsidR="004628A7">
        <w:rPr>
          <w:lang w:val="en"/>
        </w:rPr>
        <w:t xml:space="preserve"> 20</w:t>
      </w:r>
      <w:r w:rsidR="00AB32FE">
        <w:rPr>
          <w:lang w:val="en"/>
        </w:rPr>
        <w:t>21</w:t>
      </w:r>
    </w:p>
    <w:p w14:paraId="589E9B81" w14:textId="7C6A658A" w:rsidR="003F09D9" w:rsidRPr="00094DC8" w:rsidRDefault="00AB32FE" w:rsidP="00DA2296">
      <w:pPr>
        <w:pStyle w:val="ListContinue"/>
        <w:tabs>
          <w:tab w:val="left" w:pos="567"/>
        </w:tabs>
        <w:overflowPunct w:val="0"/>
        <w:autoSpaceDE w:val="0"/>
        <w:autoSpaceDN w:val="0"/>
        <w:adjustRightInd w:val="0"/>
        <w:spacing w:after="80" w:line="360" w:lineRule="auto"/>
        <w:ind w:left="0" w:firstLine="567"/>
        <w:contextualSpacing w:val="0"/>
        <w:jc w:val="both"/>
        <w:textAlignment w:val="baseline"/>
        <w:rPr>
          <w:lang w:val="id-ID"/>
        </w:rPr>
      </w:pPr>
      <w:r w:rsidRPr="00F76F2E">
        <w:rPr>
          <w:color w:val="000000" w:themeColor="text1"/>
          <w:lang w:val="en"/>
        </w:rPr>
        <w:t xml:space="preserve">Based on table </w:t>
      </w:r>
      <w:r>
        <w:rPr>
          <w:color w:val="000000" w:themeColor="text1"/>
          <w:lang w:val="en"/>
        </w:rPr>
        <w:t>5.</w:t>
      </w:r>
      <w:r>
        <w:rPr>
          <w:lang w:val="en"/>
        </w:rPr>
        <w:t xml:space="preserve"> </w:t>
      </w:r>
      <w:r w:rsidRPr="00F76F2E">
        <w:rPr>
          <w:color w:val="000000" w:themeColor="text1"/>
          <w:lang w:val="en"/>
        </w:rPr>
        <w:t xml:space="preserve"> </w:t>
      </w:r>
      <w:r w:rsidR="001734E7">
        <w:rPr>
          <w:color w:val="000000" w:themeColor="text1"/>
          <w:lang w:val="en"/>
        </w:rPr>
        <w:t>S</w:t>
      </w:r>
      <w:r w:rsidRPr="00F76F2E">
        <w:rPr>
          <w:color w:val="000000" w:themeColor="text1"/>
          <w:lang w:val="en"/>
        </w:rPr>
        <w:t>howed that out of 40</w:t>
      </w:r>
      <w:r>
        <w:rPr>
          <w:color w:val="000000" w:themeColor="text1"/>
          <w:lang w:val="en"/>
        </w:rPr>
        <w:t xml:space="preserve"> respondents</w:t>
      </w:r>
      <w:r w:rsidRPr="00F76F2E">
        <w:rPr>
          <w:color w:val="000000" w:themeColor="text1"/>
          <w:lang w:val="en"/>
        </w:rPr>
        <w:t xml:space="preserve">, </w:t>
      </w:r>
      <w:r>
        <w:rPr>
          <w:color w:val="000000" w:themeColor="text1"/>
          <w:lang w:val="en"/>
        </w:rPr>
        <w:t xml:space="preserve">most of </w:t>
      </w:r>
      <w:r w:rsidRPr="00F76F2E">
        <w:rPr>
          <w:color w:val="000000" w:themeColor="text1"/>
          <w:lang w:val="en"/>
        </w:rPr>
        <w:t>the 2</w:t>
      </w:r>
      <w:r>
        <w:rPr>
          <w:color w:val="000000" w:themeColor="text1"/>
          <w:lang w:val="en"/>
        </w:rPr>
        <w:t>9</w:t>
      </w:r>
      <w:r w:rsidRPr="00F76F2E">
        <w:rPr>
          <w:color w:val="000000" w:themeColor="text1"/>
          <w:lang w:val="en"/>
        </w:rPr>
        <w:t xml:space="preserve"> respondents (</w:t>
      </w:r>
      <w:r>
        <w:rPr>
          <w:color w:val="000000" w:themeColor="text1"/>
          <w:lang w:val="en"/>
        </w:rPr>
        <w:t>72.5</w:t>
      </w:r>
      <w:r w:rsidRPr="00F76F2E">
        <w:rPr>
          <w:color w:val="000000" w:themeColor="text1"/>
          <w:lang w:val="en"/>
        </w:rPr>
        <w:t xml:space="preserve">%) had an </w:t>
      </w:r>
      <w:r>
        <w:rPr>
          <w:color w:val="000000" w:themeColor="text1"/>
          <w:lang w:val="en"/>
        </w:rPr>
        <w:t xml:space="preserve">attitude </w:t>
      </w:r>
      <w:r>
        <w:rPr>
          <w:lang w:val="en"/>
        </w:rPr>
        <w:t xml:space="preserve"> of </w:t>
      </w:r>
      <w:r w:rsidRPr="00F76F2E">
        <w:rPr>
          <w:color w:val="000000" w:themeColor="text1"/>
          <w:lang w:val="en"/>
        </w:rPr>
        <w:t xml:space="preserve">accepting criteria </w:t>
      </w:r>
      <w:r>
        <w:rPr>
          <w:color w:val="000000" w:themeColor="text1"/>
          <w:lang w:val="en"/>
        </w:rPr>
        <w:t xml:space="preserve"> to face menarche and there were 2</w:t>
      </w:r>
      <w:r w:rsidRPr="00F76F2E">
        <w:rPr>
          <w:color w:val="000000" w:themeColor="text1"/>
          <w:lang w:val="en"/>
        </w:rPr>
        <w:t xml:space="preserve"> respondents (5%)</w:t>
      </w:r>
      <w:r>
        <w:rPr>
          <w:color w:val="000000" w:themeColor="text1"/>
          <w:lang w:val="en"/>
        </w:rPr>
        <w:t xml:space="preserve"> unprepared to face </w:t>
      </w:r>
      <w:r>
        <w:rPr>
          <w:i/>
          <w:color w:val="000000" w:themeColor="text1"/>
          <w:lang w:val="en"/>
        </w:rPr>
        <w:t>menarche</w:t>
      </w:r>
      <w:r w:rsidRPr="00F76F2E">
        <w:rPr>
          <w:color w:val="000000" w:themeColor="text1"/>
          <w:lang w:val="en"/>
        </w:rPr>
        <w:t>, the criteria were quite ready 1</w:t>
      </w:r>
      <w:r>
        <w:rPr>
          <w:color w:val="000000" w:themeColor="text1"/>
          <w:lang w:val="en"/>
        </w:rPr>
        <w:t>6</w:t>
      </w:r>
      <w:r w:rsidRPr="00F76F2E">
        <w:rPr>
          <w:color w:val="000000" w:themeColor="text1"/>
          <w:lang w:val="en"/>
        </w:rPr>
        <w:t xml:space="preserve"> respondents (</w:t>
      </w:r>
      <w:r>
        <w:rPr>
          <w:color w:val="000000" w:themeColor="text1"/>
          <w:lang w:val="en"/>
        </w:rPr>
        <w:t>4</w:t>
      </w:r>
      <w:r w:rsidRPr="00F76F2E">
        <w:rPr>
          <w:color w:val="000000" w:themeColor="text1"/>
          <w:lang w:val="en"/>
        </w:rPr>
        <w:t xml:space="preserve">0%) and the criteria were ready </w:t>
      </w:r>
      <w:r>
        <w:rPr>
          <w:lang w:val="en"/>
        </w:rPr>
        <w:t xml:space="preserve"> </w:t>
      </w:r>
      <w:r>
        <w:rPr>
          <w:color w:val="000000" w:themeColor="text1"/>
          <w:lang w:val="en"/>
        </w:rPr>
        <w:t>11</w:t>
      </w:r>
      <w:r w:rsidRPr="00F76F2E">
        <w:rPr>
          <w:color w:val="000000" w:themeColor="text1"/>
          <w:lang w:val="en"/>
        </w:rPr>
        <w:t xml:space="preserve"> respondents (</w:t>
      </w:r>
      <w:r>
        <w:rPr>
          <w:color w:val="000000" w:themeColor="text1"/>
          <w:lang w:val="en"/>
        </w:rPr>
        <w:t>2</w:t>
      </w:r>
      <w:r w:rsidRPr="00F76F2E">
        <w:rPr>
          <w:color w:val="000000" w:themeColor="text1"/>
          <w:lang w:val="en"/>
        </w:rPr>
        <w:t>7.5%)</w:t>
      </w:r>
      <w:r w:rsidR="003F09D9" w:rsidRPr="00094DC8">
        <w:rPr>
          <w:lang w:val="en"/>
        </w:rPr>
        <w:t xml:space="preserve">. </w:t>
      </w:r>
    </w:p>
    <w:p w14:paraId="45EE0C51" w14:textId="4459AD6B" w:rsidR="00AB32FE" w:rsidRPr="00AB32FE" w:rsidRDefault="00AB32FE" w:rsidP="00AB32FE">
      <w:pPr>
        <w:pStyle w:val="List"/>
        <w:spacing w:line="360" w:lineRule="auto"/>
        <w:ind w:left="0" w:hanging="13"/>
        <w:rPr>
          <w:b/>
          <w:bCs/>
          <w:color w:val="000000" w:themeColor="text1"/>
          <w:lang w:val="id-ID"/>
        </w:rPr>
      </w:pPr>
      <w:r w:rsidRPr="00AB32FE">
        <w:rPr>
          <w:b/>
          <w:color w:val="000000" w:themeColor="text1"/>
          <w:lang w:val="en"/>
        </w:rPr>
        <w:t>The results of the analysis of the relationship between the level of knowledge of class VII young women and the readiness to face menarche</w:t>
      </w:r>
    </w:p>
    <w:p w14:paraId="0D8980BD" w14:textId="367D80AB" w:rsidR="004628A7" w:rsidRPr="004628A7" w:rsidRDefault="003F09D9" w:rsidP="001734E7">
      <w:pPr>
        <w:ind w:left="1985" w:hanging="992"/>
        <w:jc w:val="both"/>
        <w:rPr>
          <w:lang w:val="id-ID"/>
        </w:rPr>
      </w:pPr>
      <w:r w:rsidRPr="00094DC8">
        <w:rPr>
          <w:lang w:val="en"/>
        </w:rPr>
        <w:t xml:space="preserve">Table 6. Distribution </w:t>
      </w:r>
      <w:proofErr w:type="gramStart"/>
      <w:r w:rsidRPr="00094DC8">
        <w:rPr>
          <w:lang w:val="en"/>
        </w:rPr>
        <w:t xml:space="preserve">of </w:t>
      </w:r>
      <w:r w:rsidR="00AB32FE" w:rsidRPr="00E23476">
        <w:rPr>
          <w:i/>
          <w:color w:val="000000" w:themeColor="text1"/>
          <w:lang w:val="en"/>
        </w:rPr>
        <w:t xml:space="preserve"> Spearman's</w:t>
      </w:r>
      <w:proofErr w:type="gramEnd"/>
      <w:r>
        <w:rPr>
          <w:lang w:val="en"/>
        </w:rPr>
        <w:t xml:space="preserve"> </w:t>
      </w:r>
      <w:r w:rsidR="00AB32FE" w:rsidRPr="00E23476">
        <w:rPr>
          <w:color w:val="000000" w:themeColor="text1"/>
          <w:lang w:val="en"/>
        </w:rPr>
        <w:t>Test Analysis Results of Knowledge Relationships Class VII Young Women Prepared to Face Menarche</w:t>
      </w:r>
    </w:p>
    <w:tbl>
      <w:tblPr>
        <w:tblW w:w="6946" w:type="dxa"/>
        <w:tblInd w:w="1023" w:type="dxa"/>
        <w:tblLayout w:type="fixed"/>
        <w:tblCellMar>
          <w:left w:w="30" w:type="dxa"/>
          <w:right w:w="30" w:type="dxa"/>
        </w:tblCellMar>
        <w:tblLook w:val="0000" w:firstRow="0" w:lastRow="0" w:firstColumn="0" w:lastColumn="0" w:noHBand="0" w:noVBand="0"/>
      </w:tblPr>
      <w:tblGrid>
        <w:gridCol w:w="1134"/>
        <w:gridCol w:w="1228"/>
        <w:gridCol w:w="2173"/>
        <w:gridCol w:w="1418"/>
        <w:gridCol w:w="993"/>
      </w:tblGrid>
      <w:tr w:rsidR="00DA6984" w:rsidRPr="00B04550" w14:paraId="17C7E979" w14:textId="77777777" w:rsidTr="00DA6984">
        <w:trPr>
          <w:cantSplit/>
          <w:tblHeader/>
        </w:trPr>
        <w:tc>
          <w:tcPr>
            <w:tcW w:w="1134" w:type="dxa"/>
            <w:tcBorders>
              <w:top w:val="single" w:sz="4" w:space="0" w:color="auto"/>
              <w:bottom w:val="single" w:sz="4" w:space="0" w:color="auto"/>
            </w:tcBorders>
            <w:shd w:val="clear" w:color="auto" w:fill="FFFFFF"/>
            <w:tcMar>
              <w:top w:w="30" w:type="dxa"/>
              <w:left w:w="30" w:type="dxa"/>
              <w:bottom w:w="30" w:type="dxa"/>
              <w:right w:w="30" w:type="dxa"/>
            </w:tcMar>
          </w:tcPr>
          <w:p w14:paraId="23AC3DBE" w14:textId="77777777" w:rsidR="00DA6984" w:rsidRPr="001734E7" w:rsidRDefault="00DA6984" w:rsidP="00144E7E">
            <w:pPr>
              <w:autoSpaceDE w:val="0"/>
              <w:autoSpaceDN w:val="0"/>
              <w:adjustRightInd w:val="0"/>
              <w:rPr>
                <w:color w:val="000000" w:themeColor="text1"/>
                <w:w w:val="90"/>
              </w:rPr>
            </w:pPr>
          </w:p>
        </w:tc>
        <w:tc>
          <w:tcPr>
            <w:tcW w:w="1228" w:type="dxa"/>
            <w:tcBorders>
              <w:top w:val="single" w:sz="4" w:space="0" w:color="auto"/>
              <w:bottom w:val="single" w:sz="4" w:space="0" w:color="auto"/>
            </w:tcBorders>
            <w:shd w:val="clear" w:color="auto" w:fill="FFFFFF"/>
            <w:tcMar>
              <w:top w:w="30" w:type="dxa"/>
              <w:left w:w="30" w:type="dxa"/>
              <w:bottom w:w="30" w:type="dxa"/>
              <w:right w:w="30" w:type="dxa"/>
            </w:tcMar>
          </w:tcPr>
          <w:p w14:paraId="21C956C6" w14:textId="77777777" w:rsidR="00DA6984" w:rsidRPr="001734E7" w:rsidRDefault="00DA6984" w:rsidP="00144E7E">
            <w:pPr>
              <w:autoSpaceDE w:val="0"/>
              <w:autoSpaceDN w:val="0"/>
              <w:adjustRightInd w:val="0"/>
              <w:rPr>
                <w:color w:val="000000" w:themeColor="text1"/>
                <w:w w:val="90"/>
              </w:rPr>
            </w:pPr>
          </w:p>
        </w:tc>
        <w:tc>
          <w:tcPr>
            <w:tcW w:w="2173" w:type="dxa"/>
            <w:tcBorders>
              <w:top w:val="single" w:sz="4" w:space="0" w:color="auto"/>
              <w:bottom w:val="single" w:sz="4" w:space="0" w:color="auto"/>
            </w:tcBorders>
            <w:shd w:val="clear" w:color="auto" w:fill="FFFFFF"/>
            <w:tcMar>
              <w:top w:w="30" w:type="dxa"/>
              <w:left w:w="30" w:type="dxa"/>
              <w:bottom w:w="30" w:type="dxa"/>
              <w:right w:w="30" w:type="dxa"/>
            </w:tcMar>
          </w:tcPr>
          <w:p w14:paraId="4412BEF9" w14:textId="77777777" w:rsidR="00DA6984" w:rsidRPr="001734E7" w:rsidRDefault="00DA6984" w:rsidP="00144E7E">
            <w:pPr>
              <w:autoSpaceDE w:val="0"/>
              <w:autoSpaceDN w:val="0"/>
              <w:adjustRightInd w:val="0"/>
              <w:rPr>
                <w:color w:val="000000" w:themeColor="text1"/>
                <w:w w:val="90"/>
              </w:rPr>
            </w:pPr>
          </w:p>
        </w:tc>
        <w:tc>
          <w:tcPr>
            <w:tcW w:w="141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E353684" w14:textId="77777777" w:rsidR="00DA6984" w:rsidRPr="00B04550" w:rsidRDefault="00DA6984" w:rsidP="00144E7E">
            <w:pPr>
              <w:autoSpaceDE w:val="0"/>
              <w:autoSpaceDN w:val="0"/>
              <w:adjustRightInd w:val="0"/>
              <w:jc w:val="center"/>
              <w:rPr>
                <w:color w:val="000000" w:themeColor="text1"/>
                <w:w w:val="90"/>
              </w:rPr>
            </w:pPr>
            <w:r w:rsidRPr="00B04550">
              <w:rPr>
                <w:color w:val="000000" w:themeColor="text1"/>
                <w:w w:val="90"/>
                <w:lang w:val="en"/>
              </w:rPr>
              <w:t>Knowledge Criteria</w:t>
            </w:r>
          </w:p>
        </w:tc>
        <w:tc>
          <w:tcPr>
            <w:tcW w:w="99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A793A8B" w14:textId="77777777" w:rsidR="00DA6984" w:rsidRPr="00B04550" w:rsidRDefault="00DA6984" w:rsidP="00144E7E">
            <w:pPr>
              <w:autoSpaceDE w:val="0"/>
              <w:autoSpaceDN w:val="0"/>
              <w:adjustRightInd w:val="0"/>
              <w:jc w:val="center"/>
              <w:rPr>
                <w:color w:val="000000" w:themeColor="text1"/>
                <w:w w:val="90"/>
              </w:rPr>
            </w:pPr>
            <w:r w:rsidRPr="00B04550">
              <w:rPr>
                <w:color w:val="000000" w:themeColor="text1"/>
                <w:w w:val="90"/>
                <w:lang w:val="en"/>
              </w:rPr>
              <w:t>Readiness Criteria</w:t>
            </w:r>
          </w:p>
        </w:tc>
      </w:tr>
      <w:tr w:rsidR="00DA6984" w:rsidRPr="00B04550" w14:paraId="39672597" w14:textId="77777777" w:rsidTr="00DA6984">
        <w:trPr>
          <w:cantSplit/>
          <w:tblHeader/>
        </w:trPr>
        <w:tc>
          <w:tcPr>
            <w:tcW w:w="1134" w:type="dxa"/>
            <w:vMerge w:val="restart"/>
            <w:tcBorders>
              <w:top w:val="single" w:sz="4" w:space="0" w:color="auto"/>
            </w:tcBorders>
            <w:shd w:val="clear" w:color="auto" w:fill="FFFFFF"/>
            <w:tcMar>
              <w:top w:w="30" w:type="dxa"/>
              <w:left w:w="30" w:type="dxa"/>
              <w:bottom w:w="30" w:type="dxa"/>
              <w:right w:w="30" w:type="dxa"/>
            </w:tcMar>
          </w:tcPr>
          <w:p w14:paraId="6B548DE9"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Spearman's rho</w:t>
            </w:r>
          </w:p>
        </w:tc>
        <w:tc>
          <w:tcPr>
            <w:tcW w:w="1228" w:type="dxa"/>
            <w:vMerge w:val="restart"/>
            <w:tcBorders>
              <w:top w:val="single" w:sz="4" w:space="0" w:color="auto"/>
            </w:tcBorders>
            <w:shd w:val="clear" w:color="auto" w:fill="FFFFFF"/>
            <w:tcMar>
              <w:top w:w="30" w:type="dxa"/>
              <w:left w:w="30" w:type="dxa"/>
              <w:bottom w:w="30" w:type="dxa"/>
              <w:right w:w="30" w:type="dxa"/>
            </w:tcMar>
          </w:tcPr>
          <w:p w14:paraId="25D52460"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Knowledge criteria</w:t>
            </w:r>
          </w:p>
        </w:tc>
        <w:tc>
          <w:tcPr>
            <w:tcW w:w="2173" w:type="dxa"/>
            <w:tcBorders>
              <w:top w:val="single" w:sz="4" w:space="0" w:color="auto"/>
            </w:tcBorders>
            <w:shd w:val="clear" w:color="auto" w:fill="FFFFFF"/>
            <w:tcMar>
              <w:top w:w="30" w:type="dxa"/>
              <w:left w:w="30" w:type="dxa"/>
              <w:bottom w:w="30" w:type="dxa"/>
              <w:right w:w="30" w:type="dxa"/>
            </w:tcMar>
          </w:tcPr>
          <w:p w14:paraId="7CE12CBF"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Correlation Coefficient</w:t>
            </w:r>
          </w:p>
        </w:tc>
        <w:tc>
          <w:tcPr>
            <w:tcW w:w="1418" w:type="dxa"/>
            <w:tcBorders>
              <w:top w:val="single" w:sz="4" w:space="0" w:color="auto"/>
            </w:tcBorders>
            <w:shd w:val="clear" w:color="auto" w:fill="FFFFFF"/>
            <w:tcMar>
              <w:top w:w="30" w:type="dxa"/>
              <w:left w:w="30" w:type="dxa"/>
              <w:bottom w:w="30" w:type="dxa"/>
              <w:right w:w="30" w:type="dxa"/>
            </w:tcMar>
            <w:vAlign w:val="center"/>
          </w:tcPr>
          <w:p w14:paraId="657E8C3A"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1.000</w:t>
            </w:r>
          </w:p>
        </w:tc>
        <w:tc>
          <w:tcPr>
            <w:tcW w:w="993" w:type="dxa"/>
            <w:tcBorders>
              <w:top w:val="single" w:sz="4" w:space="0" w:color="auto"/>
            </w:tcBorders>
            <w:shd w:val="clear" w:color="auto" w:fill="FFFFFF"/>
            <w:tcMar>
              <w:top w:w="30" w:type="dxa"/>
              <w:left w:w="30" w:type="dxa"/>
              <w:bottom w:w="30" w:type="dxa"/>
              <w:right w:w="30" w:type="dxa"/>
            </w:tcMar>
            <w:vAlign w:val="center"/>
          </w:tcPr>
          <w:p w14:paraId="42D67C30"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.498</w:t>
            </w:r>
            <w:r w:rsidRPr="00B04550">
              <w:rPr>
                <w:color w:val="000000" w:themeColor="text1"/>
                <w:w w:val="90"/>
                <w:vertAlign w:val="superscript"/>
                <w:lang w:val="en"/>
              </w:rPr>
              <w:t>**</w:t>
            </w:r>
          </w:p>
        </w:tc>
      </w:tr>
      <w:tr w:rsidR="00DA6984" w:rsidRPr="00B04550" w14:paraId="0A321B6D" w14:textId="77777777" w:rsidTr="00DA6984">
        <w:trPr>
          <w:cantSplit/>
          <w:tblHeader/>
        </w:trPr>
        <w:tc>
          <w:tcPr>
            <w:tcW w:w="1134" w:type="dxa"/>
            <w:vMerge/>
            <w:shd w:val="clear" w:color="auto" w:fill="FFFFFF"/>
            <w:tcMar>
              <w:top w:w="30" w:type="dxa"/>
              <w:left w:w="30" w:type="dxa"/>
              <w:bottom w:w="30" w:type="dxa"/>
              <w:right w:w="30" w:type="dxa"/>
            </w:tcMar>
          </w:tcPr>
          <w:p w14:paraId="4519D7C3" w14:textId="77777777" w:rsidR="00DA6984" w:rsidRPr="00B04550" w:rsidRDefault="00DA6984" w:rsidP="00144E7E">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0B773FBD" w14:textId="77777777" w:rsidR="00DA6984" w:rsidRPr="00B04550" w:rsidRDefault="00DA6984" w:rsidP="00144E7E">
            <w:pPr>
              <w:autoSpaceDE w:val="0"/>
              <w:autoSpaceDN w:val="0"/>
              <w:adjustRightInd w:val="0"/>
              <w:rPr>
                <w:color w:val="000000" w:themeColor="text1"/>
                <w:w w:val="90"/>
              </w:rPr>
            </w:pPr>
          </w:p>
        </w:tc>
        <w:tc>
          <w:tcPr>
            <w:tcW w:w="2173" w:type="dxa"/>
            <w:shd w:val="clear" w:color="auto" w:fill="FFFFFF"/>
            <w:tcMar>
              <w:top w:w="30" w:type="dxa"/>
              <w:left w:w="30" w:type="dxa"/>
              <w:bottom w:w="30" w:type="dxa"/>
              <w:right w:w="30" w:type="dxa"/>
            </w:tcMar>
          </w:tcPr>
          <w:p w14:paraId="78D4FEB6"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Sig. (2-tailed)</w:t>
            </w:r>
          </w:p>
        </w:tc>
        <w:tc>
          <w:tcPr>
            <w:tcW w:w="1418" w:type="dxa"/>
            <w:shd w:val="clear" w:color="auto" w:fill="FFFFFF"/>
            <w:tcMar>
              <w:top w:w="30" w:type="dxa"/>
              <w:left w:w="30" w:type="dxa"/>
              <w:bottom w:w="30" w:type="dxa"/>
              <w:right w:w="30" w:type="dxa"/>
            </w:tcMar>
            <w:vAlign w:val="center"/>
          </w:tcPr>
          <w:p w14:paraId="1E3C9025"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w:t>
            </w:r>
          </w:p>
        </w:tc>
        <w:tc>
          <w:tcPr>
            <w:tcW w:w="993" w:type="dxa"/>
            <w:shd w:val="clear" w:color="auto" w:fill="FFFFFF"/>
            <w:tcMar>
              <w:top w:w="30" w:type="dxa"/>
              <w:left w:w="30" w:type="dxa"/>
              <w:bottom w:w="30" w:type="dxa"/>
              <w:right w:w="30" w:type="dxa"/>
            </w:tcMar>
            <w:vAlign w:val="center"/>
          </w:tcPr>
          <w:p w14:paraId="14729105"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.001</w:t>
            </w:r>
          </w:p>
        </w:tc>
      </w:tr>
      <w:tr w:rsidR="00DA6984" w:rsidRPr="00B04550" w14:paraId="2FAD1546" w14:textId="77777777" w:rsidTr="00DA6984">
        <w:trPr>
          <w:cantSplit/>
          <w:tblHeader/>
        </w:trPr>
        <w:tc>
          <w:tcPr>
            <w:tcW w:w="1134" w:type="dxa"/>
            <w:vMerge/>
            <w:shd w:val="clear" w:color="auto" w:fill="FFFFFF"/>
            <w:tcMar>
              <w:top w:w="30" w:type="dxa"/>
              <w:left w:w="30" w:type="dxa"/>
              <w:bottom w:w="30" w:type="dxa"/>
              <w:right w:w="30" w:type="dxa"/>
            </w:tcMar>
          </w:tcPr>
          <w:p w14:paraId="3F52D753" w14:textId="77777777" w:rsidR="00DA6984" w:rsidRPr="00B04550" w:rsidRDefault="00DA6984" w:rsidP="00144E7E">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681B63DE" w14:textId="77777777" w:rsidR="00DA6984" w:rsidRPr="00B04550" w:rsidRDefault="00DA6984" w:rsidP="00144E7E">
            <w:pPr>
              <w:autoSpaceDE w:val="0"/>
              <w:autoSpaceDN w:val="0"/>
              <w:adjustRightInd w:val="0"/>
              <w:rPr>
                <w:color w:val="000000" w:themeColor="text1"/>
                <w:w w:val="90"/>
              </w:rPr>
            </w:pPr>
          </w:p>
        </w:tc>
        <w:tc>
          <w:tcPr>
            <w:tcW w:w="2173" w:type="dxa"/>
            <w:shd w:val="clear" w:color="auto" w:fill="FFFFFF"/>
            <w:tcMar>
              <w:top w:w="30" w:type="dxa"/>
              <w:left w:w="30" w:type="dxa"/>
              <w:bottom w:w="30" w:type="dxa"/>
              <w:right w:w="30" w:type="dxa"/>
            </w:tcMar>
          </w:tcPr>
          <w:p w14:paraId="7DD317E2"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N</w:t>
            </w:r>
          </w:p>
        </w:tc>
        <w:tc>
          <w:tcPr>
            <w:tcW w:w="1418" w:type="dxa"/>
            <w:shd w:val="clear" w:color="auto" w:fill="FFFFFF"/>
            <w:tcMar>
              <w:top w:w="30" w:type="dxa"/>
              <w:left w:w="30" w:type="dxa"/>
              <w:bottom w:w="30" w:type="dxa"/>
              <w:right w:w="30" w:type="dxa"/>
            </w:tcMar>
            <w:vAlign w:val="center"/>
          </w:tcPr>
          <w:p w14:paraId="264829F2"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40</w:t>
            </w:r>
          </w:p>
        </w:tc>
        <w:tc>
          <w:tcPr>
            <w:tcW w:w="993" w:type="dxa"/>
            <w:shd w:val="clear" w:color="auto" w:fill="FFFFFF"/>
            <w:tcMar>
              <w:top w:w="30" w:type="dxa"/>
              <w:left w:w="30" w:type="dxa"/>
              <w:bottom w:w="30" w:type="dxa"/>
              <w:right w:w="30" w:type="dxa"/>
            </w:tcMar>
            <w:vAlign w:val="center"/>
          </w:tcPr>
          <w:p w14:paraId="397DF1AC"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40</w:t>
            </w:r>
          </w:p>
        </w:tc>
      </w:tr>
      <w:tr w:rsidR="00DA6984" w:rsidRPr="00B04550" w14:paraId="63A9F3C5" w14:textId="77777777" w:rsidTr="00DA6984">
        <w:trPr>
          <w:cantSplit/>
          <w:tblHeader/>
        </w:trPr>
        <w:tc>
          <w:tcPr>
            <w:tcW w:w="1134" w:type="dxa"/>
            <w:vMerge/>
            <w:shd w:val="clear" w:color="auto" w:fill="FFFFFF"/>
            <w:tcMar>
              <w:top w:w="30" w:type="dxa"/>
              <w:left w:w="30" w:type="dxa"/>
              <w:bottom w:w="30" w:type="dxa"/>
              <w:right w:w="30" w:type="dxa"/>
            </w:tcMar>
          </w:tcPr>
          <w:p w14:paraId="1E15E457" w14:textId="77777777" w:rsidR="00DA6984" w:rsidRPr="00B04550" w:rsidRDefault="00DA6984" w:rsidP="00144E7E">
            <w:pPr>
              <w:autoSpaceDE w:val="0"/>
              <w:autoSpaceDN w:val="0"/>
              <w:adjustRightInd w:val="0"/>
              <w:rPr>
                <w:color w:val="000000" w:themeColor="text1"/>
                <w:w w:val="90"/>
              </w:rPr>
            </w:pPr>
          </w:p>
        </w:tc>
        <w:tc>
          <w:tcPr>
            <w:tcW w:w="1228" w:type="dxa"/>
            <w:vMerge w:val="restart"/>
            <w:shd w:val="clear" w:color="auto" w:fill="FFFFFF"/>
            <w:tcMar>
              <w:top w:w="30" w:type="dxa"/>
              <w:left w:w="30" w:type="dxa"/>
              <w:bottom w:w="30" w:type="dxa"/>
              <w:right w:w="30" w:type="dxa"/>
            </w:tcMar>
          </w:tcPr>
          <w:p w14:paraId="48E5A324"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Readiness Criteria</w:t>
            </w:r>
          </w:p>
        </w:tc>
        <w:tc>
          <w:tcPr>
            <w:tcW w:w="2173" w:type="dxa"/>
            <w:shd w:val="clear" w:color="auto" w:fill="FFFFFF"/>
            <w:tcMar>
              <w:top w:w="30" w:type="dxa"/>
              <w:left w:w="30" w:type="dxa"/>
              <w:bottom w:w="30" w:type="dxa"/>
              <w:right w:w="30" w:type="dxa"/>
            </w:tcMar>
          </w:tcPr>
          <w:p w14:paraId="2CB06522"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Correlation Coefficient</w:t>
            </w:r>
          </w:p>
        </w:tc>
        <w:tc>
          <w:tcPr>
            <w:tcW w:w="1418" w:type="dxa"/>
            <w:shd w:val="clear" w:color="auto" w:fill="FFFFFF"/>
            <w:tcMar>
              <w:top w:w="30" w:type="dxa"/>
              <w:left w:w="30" w:type="dxa"/>
              <w:bottom w:w="30" w:type="dxa"/>
              <w:right w:w="30" w:type="dxa"/>
            </w:tcMar>
          </w:tcPr>
          <w:p w14:paraId="0624A704" w14:textId="77777777" w:rsidR="00DA6984" w:rsidRPr="00B04550" w:rsidRDefault="00DA6984" w:rsidP="00144E7E">
            <w:pPr>
              <w:jc w:val="right"/>
              <w:rPr>
                <w:color w:val="000000" w:themeColor="text1"/>
              </w:rPr>
            </w:pPr>
            <w:r w:rsidRPr="00B04550">
              <w:rPr>
                <w:color w:val="000000" w:themeColor="text1"/>
                <w:w w:val="90"/>
                <w:lang w:val="en"/>
              </w:rPr>
              <w:t>.498</w:t>
            </w:r>
            <w:r w:rsidRPr="00B04550">
              <w:rPr>
                <w:color w:val="000000" w:themeColor="text1"/>
                <w:w w:val="90"/>
                <w:vertAlign w:val="superscript"/>
                <w:lang w:val="en"/>
              </w:rPr>
              <w:t>**</w:t>
            </w:r>
          </w:p>
        </w:tc>
        <w:tc>
          <w:tcPr>
            <w:tcW w:w="993" w:type="dxa"/>
            <w:shd w:val="clear" w:color="auto" w:fill="FFFFFF"/>
            <w:tcMar>
              <w:top w:w="30" w:type="dxa"/>
              <w:left w:w="30" w:type="dxa"/>
              <w:bottom w:w="30" w:type="dxa"/>
              <w:right w:w="30" w:type="dxa"/>
            </w:tcMar>
          </w:tcPr>
          <w:p w14:paraId="4727F9E0" w14:textId="77777777" w:rsidR="00DA6984" w:rsidRPr="00B04550" w:rsidRDefault="00DA6984" w:rsidP="00144E7E">
            <w:pPr>
              <w:jc w:val="right"/>
              <w:rPr>
                <w:color w:val="000000" w:themeColor="text1"/>
              </w:rPr>
            </w:pPr>
            <w:r w:rsidRPr="00B04550">
              <w:rPr>
                <w:color w:val="000000" w:themeColor="text1"/>
                <w:w w:val="90"/>
                <w:lang w:val="en"/>
              </w:rPr>
              <w:t>. 1.000</w:t>
            </w:r>
          </w:p>
        </w:tc>
      </w:tr>
      <w:tr w:rsidR="00DA6984" w:rsidRPr="00B04550" w14:paraId="3A5185EE" w14:textId="77777777" w:rsidTr="00DA6984">
        <w:trPr>
          <w:cantSplit/>
          <w:tblHeader/>
        </w:trPr>
        <w:tc>
          <w:tcPr>
            <w:tcW w:w="1134" w:type="dxa"/>
            <w:vMerge/>
            <w:shd w:val="clear" w:color="auto" w:fill="FFFFFF"/>
            <w:tcMar>
              <w:top w:w="30" w:type="dxa"/>
              <w:left w:w="30" w:type="dxa"/>
              <w:bottom w:w="30" w:type="dxa"/>
              <w:right w:w="30" w:type="dxa"/>
            </w:tcMar>
          </w:tcPr>
          <w:p w14:paraId="09F9ADE7" w14:textId="77777777" w:rsidR="00DA6984" w:rsidRPr="00B04550" w:rsidRDefault="00DA6984" w:rsidP="00144E7E">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4A912885" w14:textId="77777777" w:rsidR="00DA6984" w:rsidRPr="00B04550" w:rsidRDefault="00DA6984" w:rsidP="00144E7E">
            <w:pPr>
              <w:autoSpaceDE w:val="0"/>
              <w:autoSpaceDN w:val="0"/>
              <w:adjustRightInd w:val="0"/>
              <w:rPr>
                <w:color w:val="000000" w:themeColor="text1"/>
                <w:w w:val="90"/>
              </w:rPr>
            </w:pPr>
          </w:p>
        </w:tc>
        <w:tc>
          <w:tcPr>
            <w:tcW w:w="2173" w:type="dxa"/>
            <w:shd w:val="clear" w:color="auto" w:fill="FFFFFF"/>
            <w:tcMar>
              <w:top w:w="30" w:type="dxa"/>
              <w:left w:w="30" w:type="dxa"/>
              <w:bottom w:w="30" w:type="dxa"/>
              <w:right w:w="30" w:type="dxa"/>
            </w:tcMar>
          </w:tcPr>
          <w:p w14:paraId="3DCC5999"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Sig. (2-tailed)</w:t>
            </w:r>
          </w:p>
        </w:tc>
        <w:tc>
          <w:tcPr>
            <w:tcW w:w="1418" w:type="dxa"/>
            <w:shd w:val="clear" w:color="auto" w:fill="FFFFFF"/>
            <w:tcMar>
              <w:top w:w="30" w:type="dxa"/>
              <w:left w:w="30" w:type="dxa"/>
              <w:bottom w:w="30" w:type="dxa"/>
              <w:right w:w="30" w:type="dxa"/>
            </w:tcMar>
            <w:vAlign w:val="center"/>
          </w:tcPr>
          <w:p w14:paraId="63960FE8"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.001</w:t>
            </w:r>
          </w:p>
        </w:tc>
        <w:tc>
          <w:tcPr>
            <w:tcW w:w="993" w:type="dxa"/>
            <w:shd w:val="clear" w:color="auto" w:fill="FFFFFF"/>
            <w:tcMar>
              <w:top w:w="30" w:type="dxa"/>
              <w:left w:w="30" w:type="dxa"/>
              <w:bottom w:w="30" w:type="dxa"/>
              <w:right w:w="30" w:type="dxa"/>
            </w:tcMar>
            <w:vAlign w:val="center"/>
          </w:tcPr>
          <w:p w14:paraId="0EED2282"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w:t>
            </w:r>
          </w:p>
        </w:tc>
      </w:tr>
      <w:tr w:rsidR="00DA6984" w:rsidRPr="00B04550" w14:paraId="485FDC1C" w14:textId="77777777" w:rsidTr="00DA6984">
        <w:trPr>
          <w:cantSplit/>
          <w:tblHeader/>
        </w:trPr>
        <w:tc>
          <w:tcPr>
            <w:tcW w:w="1134" w:type="dxa"/>
            <w:vMerge/>
            <w:shd w:val="clear" w:color="auto" w:fill="FFFFFF"/>
            <w:tcMar>
              <w:top w:w="30" w:type="dxa"/>
              <w:left w:w="30" w:type="dxa"/>
              <w:bottom w:w="30" w:type="dxa"/>
              <w:right w:w="30" w:type="dxa"/>
            </w:tcMar>
          </w:tcPr>
          <w:p w14:paraId="648BD7D8" w14:textId="77777777" w:rsidR="00DA6984" w:rsidRPr="00B04550" w:rsidRDefault="00DA6984" w:rsidP="00144E7E">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63E4783F" w14:textId="77777777" w:rsidR="00DA6984" w:rsidRPr="00B04550" w:rsidRDefault="00DA6984" w:rsidP="00144E7E">
            <w:pPr>
              <w:autoSpaceDE w:val="0"/>
              <w:autoSpaceDN w:val="0"/>
              <w:adjustRightInd w:val="0"/>
              <w:rPr>
                <w:color w:val="000000" w:themeColor="text1"/>
                <w:w w:val="90"/>
              </w:rPr>
            </w:pPr>
          </w:p>
        </w:tc>
        <w:tc>
          <w:tcPr>
            <w:tcW w:w="2173" w:type="dxa"/>
            <w:tcBorders>
              <w:bottom w:val="single" w:sz="4" w:space="0" w:color="auto"/>
            </w:tcBorders>
            <w:shd w:val="clear" w:color="auto" w:fill="FFFFFF"/>
            <w:tcMar>
              <w:top w:w="30" w:type="dxa"/>
              <w:left w:w="30" w:type="dxa"/>
              <w:bottom w:w="30" w:type="dxa"/>
              <w:right w:w="30" w:type="dxa"/>
            </w:tcMar>
          </w:tcPr>
          <w:p w14:paraId="4EE5EF9D" w14:textId="77777777" w:rsidR="00DA6984" w:rsidRPr="00B04550" w:rsidRDefault="00DA6984" w:rsidP="00144E7E">
            <w:pPr>
              <w:autoSpaceDE w:val="0"/>
              <w:autoSpaceDN w:val="0"/>
              <w:adjustRightInd w:val="0"/>
              <w:rPr>
                <w:color w:val="000000" w:themeColor="text1"/>
                <w:w w:val="90"/>
              </w:rPr>
            </w:pPr>
            <w:r w:rsidRPr="00B04550">
              <w:rPr>
                <w:color w:val="000000" w:themeColor="text1"/>
                <w:w w:val="90"/>
                <w:lang w:val="en"/>
              </w:rPr>
              <w:t>N</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662634FF"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40</w:t>
            </w:r>
          </w:p>
        </w:tc>
        <w:tc>
          <w:tcPr>
            <w:tcW w:w="993" w:type="dxa"/>
            <w:tcBorders>
              <w:bottom w:val="single" w:sz="4" w:space="0" w:color="auto"/>
            </w:tcBorders>
            <w:shd w:val="clear" w:color="auto" w:fill="FFFFFF"/>
            <w:tcMar>
              <w:top w:w="30" w:type="dxa"/>
              <w:left w:w="30" w:type="dxa"/>
              <w:bottom w:w="30" w:type="dxa"/>
              <w:right w:w="30" w:type="dxa"/>
            </w:tcMar>
            <w:vAlign w:val="center"/>
          </w:tcPr>
          <w:p w14:paraId="62CC081B" w14:textId="77777777" w:rsidR="00DA6984" w:rsidRPr="00B04550" w:rsidRDefault="00DA6984" w:rsidP="00144E7E">
            <w:pPr>
              <w:autoSpaceDE w:val="0"/>
              <w:autoSpaceDN w:val="0"/>
              <w:adjustRightInd w:val="0"/>
              <w:jc w:val="right"/>
              <w:rPr>
                <w:color w:val="000000" w:themeColor="text1"/>
                <w:w w:val="90"/>
              </w:rPr>
            </w:pPr>
            <w:r w:rsidRPr="00B04550">
              <w:rPr>
                <w:color w:val="000000" w:themeColor="text1"/>
                <w:w w:val="90"/>
                <w:lang w:val="en"/>
              </w:rPr>
              <w:t>40</w:t>
            </w:r>
          </w:p>
        </w:tc>
      </w:tr>
    </w:tbl>
    <w:p w14:paraId="1485959A" w14:textId="43BCB9FB" w:rsidR="003F09D9" w:rsidRPr="003F09D9" w:rsidRDefault="003F09D9" w:rsidP="00316D11">
      <w:pPr>
        <w:pStyle w:val="ListContinue"/>
        <w:numPr>
          <w:ilvl w:val="0"/>
          <w:numId w:val="38"/>
        </w:numPr>
        <w:overflowPunct w:val="0"/>
        <w:autoSpaceDE w:val="0"/>
        <w:autoSpaceDN w:val="0"/>
        <w:adjustRightInd w:val="0"/>
        <w:spacing w:after="80" w:line="360" w:lineRule="auto"/>
        <w:ind w:left="714" w:hanging="357"/>
        <w:contextualSpacing w:val="0"/>
        <w:jc w:val="both"/>
        <w:textAlignment w:val="baseline"/>
      </w:pPr>
      <w:r w:rsidRPr="003F09D9">
        <w:rPr>
          <w:lang w:val="en"/>
        </w:rPr>
        <w:t>Source: Primary Data</w:t>
      </w:r>
      <w:r w:rsidR="004628A7">
        <w:rPr>
          <w:lang w:val="en"/>
        </w:rPr>
        <w:t xml:space="preserve"> 20</w:t>
      </w:r>
      <w:r w:rsidR="00DA6984">
        <w:rPr>
          <w:lang w:val="en"/>
        </w:rPr>
        <w:t>21</w:t>
      </w:r>
    </w:p>
    <w:p w14:paraId="63C8EBCA" w14:textId="00252497" w:rsidR="003F09D9" w:rsidRPr="00526553" w:rsidRDefault="00DA6984" w:rsidP="004731F5">
      <w:pPr>
        <w:pStyle w:val="ListContinue"/>
        <w:spacing w:line="360" w:lineRule="auto"/>
        <w:ind w:left="0" w:firstLine="567"/>
        <w:jc w:val="both"/>
        <w:rPr>
          <w:lang w:val="sv-SE"/>
        </w:rPr>
      </w:pPr>
      <w:r w:rsidRPr="00B04550">
        <w:rPr>
          <w:color w:val="000000" w:themeColor="text1"/>
          <w:lang w:val="en"/>
        </w:rPr>
        <w:t xml:space="preserve">The results of the analysis of the </w:t>
      </w:r>
      <w:r w:rsidRPr="00E23476">
        <w:rPr>
          <w:color w:val="000000" w:themeColor="text1"/>
          <w:lang w:val="en"/>
        </w:rPr>
        <w:t xml:space="preserve">relationship between the knowledge of class VII young women and the readiness to face menarche at SMPN 1 Gampengrejo </w:t>
      </w:r>
      <w:r w:rsidRPr="00B04550">
        <w:rPr>
          <w:color w:val="000000" w:themeColor="text1"/>
          <w:lang w:val="en"/>
        </w:rPr>
        <w:t xml:space="preserve">using statistical tests using </w:t>
      </w:r>
      <w:r w:rsidRPr="00B04550">
        <w:rPr>
          <w:i/>
          <w:color w:val="000000" w:themeColor="text1"/>
          <w:lang w:val="en"/>
        </w:rPr>
        <w:t>Spearman's</w:t>
      </w:r>
      <w:r w:rsidRPr="00B04550">
        <w:rPr>
          <w:color w:val="000000" w:themeColor="text1"/>
          <w:lang w:val="en"/>
        </w:rPr>
        <w:t xml:space="preserve"> obtained a value of </w:t>
      </w:r>
      <w:r w:rsidRPr="00B04550">
        <w:rPr>
          <w:i/>
          <w:iCs/>
          <w:color w:val="000000" w:themeColor="text1"/>
          <w:lang w:val="en"/>
        </w:rPr>
        <w:t>ρ</w:t>
      </w:r>
      <w:r w:rsidRPr="00B04550">
        <w:rPr>
          <w:i/>
          <w:color w:val="000000" w:themeColor="text1"/>
          <w:lang w:val="en"/>
        </w:rPr>
        <w:t>value</w:t>
      </w:r>
      <w:r w:rsidRPr="00B04550">
        <w:rPr>
          <w:color w:val="000000" w:themeColor="text1"/>
          <w:lang w:val="en"/>
        </w:rPr>
        <w:t xml:space="preserve"> = 0.001&lt; α 0.05 this shows that H</w:t>
      </w:r>
      <w:r w:rsidRPr="00B04550">
        <w:rPr>
          <w:color w:val="000000" w:themeColor="text1"/>
          <w:vertAlign w:val="subscript"/>
          <w:lang w:val="en"/>
        </w:rPr>
        <w:t>1</w:t>
      </w:r>
      <w:r>
        <w:rPr>
          <w:lang w:val="en"/>
        </w:rPr>
        <w:t xml:space="preserve"> is </w:t>
      </w:r>
      <w:r w:rsidRPr="00B04550">
        <w:rPr>
          <w:color w:val="000000" w:themeColor="text1"/>
          <w:lang w:val="en"/>
        </w:rPr>
        <w:t xml:space="preserve"> accepted</w:t>
      </w:r>
      <w:r w:rsidRPr="00E23476">
        <w:rPr>
          <w:color w:val="000000" w:themeColor="text1"/>
          <w:lang w:val="en"/>
        </w:rPr>
        <w:t xml:space="preserve">. </w:t>
      </w:r>
      <w:r>
        <w:rPr>
          <w:lang w:val="en"/>
        </w:rPr>
        <w:t xml:space="preserve"> </w:t>
      </w:r>
      <w:r w:rsidRPr="00B04550">
        <w:rPr>
          <w:color w:val="000000" w:themeColor="text1"/>
          <w:lang w:val="en"/>
        </w:rPr>
        <w:t xml:space="preserve">The </w:t>
      </w:r>
      <w:r w:rsidRPr="00B04550">
        <w:rPr>
          <w:i/>
          <w:color w:val="000000" w:themeColor="text1"/>
          <w:lang w:val="en"/>
        </w:rPr>
        <w:t xml:space="preserve">coeffecient correlation </w:t>
      </w:r>
      <w:r>
        <w:rPr>
          <w:lang w:val="en"/>
        </w:rPr>
        <w:t xml:space="preserve"> value </w:t>
      </w:r>
      <w:r w:rsidRPr="00B04550">
        <w:rPr>
          <w:color w:val="000000" w:themeColor="text1"/>
          <w:lang w:val="en"/>
        </w:rPr>
        <w:t>obtained by (r) 0.498 is included in the category of medium relationship level</w:t>
      </w:r>
      <w:r w:rsidR="003F09D9" w:rsidRPr="00526553">
        <w:rPr>
          <w:lang w:val="en"/>
        </w:rPr>
        <w:t xml:space="preserve">. </w:t>
      </w:r>
    </w:p>
    <w:p w14:paraId="60B6C6CE" w14:textId="7B945A69" w:rsidR="00DA6984" w:rsidRPr="00526553" w:rsidRDefault="00DA6984" w:rsidP="00DA6984">
      <w:pPr>
        <w:pStyle w:val="ListContinue"/>
        <w:spacing w:line="360" w:lineRule="auto"/>
        <w:ind w:left="0"/>
        <w:jc w:val="both"/>
        <w:rPr>
          <w:b/>
          <w:bCs/>
          <w:lang w:val="sv-SE"/>
        </w:rPr>
      </w:pPr>
      <w:r w:rsidRPr="00DA6984">
        <w:rPr>
          <w:b/>
          <w:color w:val="000000" w:themeColor="text1"/>
          <w:lang w:val="en"/>
        </w:rPr>
        <w:t>The results of the analysis of the relationship of attitudes of young women class VII in readiness to face menarche</w:t>
      </w:r>
    </w:p>
    <w:p w14:paraId="11138C01" w14:textId="1359B349" w:rsidR="00DA6984" w:rsidRDefault="00DA6984" w:rsidP="001734E7">
      <w:pPr>
        <w:pStyle w:val="ListContinue"/>
        <w:ind w:left="0" w:firstLine="567"/>
        <w:jc w:val="both"/>
        <w:rPr>
          <w:color w:val="000000" w:themeColor="text1"/>
          <w:lang w:val="id-ID"/>
        </w:rPr>
      </w:pPr>
      <w:r w:rsidRPr="00526553">
        <w:rPr>
          <w:color w:val="000000" w:themeColor="text1"/>
          <w:lang w:val="en"/>
        </w:rPr>
        <w:t xml:space="preserve">Table 7. Distribution of </w:t>
      </w:r>
      <w:r w:rsidRPr="00E23476">
        <w:rPr>
          <w:i/>
          <w:color w:val="000000" w:themeColor="text1"/>
          <w:lang w:val="en"/>
        </w:rPr>
        <w:t>Spearman's</w:t>
      </w:r>
      <w:r>
        <w:rPr>
          <w:lang w:val="en"/>
        </w:rPr>
        <w:t xml:space="preserve"> </w:t>
      </w:r>
      <w:r w:rsidRPr="00E23476">
        <w:rPr>
          <w:color w:val="000000" w:themeColor="text1"/>
          <w:lang w:val="en"/>
        </w:rPr>
        <w:t xml:space="preserve">Test Analysis </w:t>
      </w:r>
      <w:proofErr w:type="gramStart"/>
      <w:r w:rsidRPr="00E23476">
        <w:rPr>
          <w:color w:val="000000" w:themeColor="text1"/>
          <w:lang w:val="en"/>
        </w:rPr>
        <w:t>Results  relationships</w:t>
      </w:r>
      <w:proofErr w:type="gramEnd"/>
      <w:r w:rsidRPr="00E23476">
        <w:rPr>
          <w:color w:val="000000" w:themeColor="text1"/>
          <w:lang w:val="en"/>
        </w:rPr>
        <w:t xml:space="preserve"> Young Women's Attitudes Class VII In Readiness Mengha</w:t>
      </w:r>
      <w:r w:rsidRPr="00526553">
        <w:rPr>
          <w:color w:val="000000" w:themeColor="text1"/>
          <w:lang w:val="en"/>
        </w:rPr>
        <w:t>da</w:t>
      </w:r>
      <w:r w:rsidRPr="00E23476">
        <w:rPr>
          <w:color w:val="000000" w:themeColor="text1"/>
          <w:lang w:val="en"/>
        </w:rPr>
        <w:t>pi Menarche</w:t>
      </w:r>
    </w:p>
    <w:tbl>
      <w:tblPr>
        <w:tblW w:w="6946" w:type="dxa"/>
        <w:tblInd w:w="1023" w:type="dxa"/>
        <w:tblLayout w:type="fixed"/>
        <w:tblCellMar>
          <w:left w:w="30" w:type="dxa"/>
          <w:right w:w="30" w:type="dxa"/>
        </w:tblCellMar>
        <w:tblLook w:val="0000" w:firstRow="0" w:lastRow="0" w:firstColumn="0" w:lastColumn="0" w:noHBand="0" w:noVBand="0"/>
      </w:tblPr>
      <w:tblGrid>
        <w:gridCol w:w="1134"/>
        <w:gridCol w:w="1228"/>
        <w:gridCol w:w="2173"/>
        <w:gridCol w:w="1418"/>
        <w:gridCol w:w="993"/>
      </w:tblGrid>
      <w:tr w:rsidR="00D004D2" w:rsidRPr="00943420" w14:paraId="4E552612" w14:textId="77777777" w:rsidTr="00D004D2">
        <w:trPr>
          <w:cantSplit/>
          <w:tblHeader/>
        </w:trPr>
        <w:tc>
          <w:tcPr>
            <w:tcW w:w="1134" w:type="dxa"/>
            <w:tcBorders>
              <w:top w:val="single" w:sz="4" w:space="0" w:color="auto"/>
              <w:bottom w:val="single" w:sz="4" w:space="0" w:color="auto"/>
            </w:tcBorders>
            <w:shd w:val="clear" w:color="auto" w:fill="FFFFFF"/>
            <w:tcMar>
              <w:top w:w="30" w:type="dxa"/>
              <w:left w:w="30" w:type="dxa"/>
              <w:bottom w:w="30" w:type="dxa"/>
              <w:right w:w="30" w:type="dxa"/>
            </w:tcMar>
          </w:tcPr>
          <w:p w14:paraId="6A5148DD" w14:textId="77777777" w:rsidR="00D004D2" w:rsidRPr="00E23476" w:rsidRDefault="00D004D2" w:rsidP="00DA2296">
            <w:pPr>
              <w:autoSpaceDE w:val="0"/>
              <w:autoSpaceDN w:val="0"/>
              <w:adjustRightInd w:val="0"/>
              <w:rPr>
                <w:color w:val="000000" w:themeColor="text1"/>
                <w:w w:val="90"/>
                <w:lang w:val="id-ID"/>
              </w:rPr>
            </w:pPr>
          </w:p>
        </w:tc>
        <w:tc>
          <w:tcPr>
            <w:tcW w:w="1228" w:type="dxa"/>
            <w:tcBorders>
              <w:top w:val="single" w:sz="4" w:space="0" w:color="auto"/>
              <w:bottom w:val="single" w:sz="4" w:space="0" w:color="auto"/>
            </w:tcBorders>
            <w:shd w:val="clear" w:color="auto" w:fill="FFFFFF"/>
            <w:tcMar>
              <w:top w:w="30" w:type="dxa"/>
              <w:left w:w="30" w:type="dxa"/>
              <w:bottom w:w="30" w:type="dxa"/>
              <w:right w:w="30" w:type="dxa"/>
            </w:tcMar>
          </w:tcPr>
          <w:p w14:paraId="4B653A33" w14:textId="77777777" w:rsidR="00D004D2" w:rsidRPr="00E23476" w:rsidRDefault="00D004D2" w:rsidP="00DA2296">
            <w:pPr>
              <w:autoSpaceDE w:val="0"/>
              <w:autoSpaceDN w:val="0"/>
              <w:adjustRightInd w:val="0"/>
              <w:rPr>
                <w:color w:val="000000" w:themeColor="text1"/>
                <w:w w:val="90"/>
                <w:lang w:val="id-ID"/>
              </w:rPr>
            </w:pPr>
          </w:p>
        </w:tc>
        <w:tc>
          <w:tcPr>
            <w:tcW w:w="2173" w:type="dxa"/>
            <w:tcBorders>
              <w:top w:val="single" w:sz="4" w:space="0" w:color="auto"/>
              <w:bottom w:val="single" w:sz="4" w:space="0" w:color="auto"/>
            </w:tcBorders>
            <w:shd w:val="clear" w:color="auto" w:fill="FFFFFF"/>
            <w:tcMar>
              <w:top w:w="30" w:type="dxa"/>
              <w:left w:w="30" w:type="dxa"/>
              <w:bottom w:w="30" w:type="dxa"/>
              <w:right w:w="30" w:type="dxa"/>
            </w:tcMar>
          </w:tcPr>
          <w:p w14:paraId="0576904C" w14:textId="77777777" w:rsidR="00D004D2" w:rsidRPr="00E23476" w:rsidRDefault="00D004D2" w:rsidP="00DA2296">
            <w:pPr>
              <w:autoSpaceDE w:val="0"/>
              <w:autoSpaceDN w:val="0"/>
              <w:adjustRightInd w:val="0"/>
              <w:rPr>
                <w:color w:val="000000" w:themeColor="text1"/>
                <w:w w:val="90"/>
                <w:lang w:val="id-ID"/>
              </w:rPr>
            </w:pPr>
          </w:p>
        </w:tc>
        <w:tc>
          <w:tcPr>
            <w:tcW w:w="141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08A57F3" w14:textId="77777777" w:rsidR="00D004D2" w:rsidRPr="00943420" w:rsidRDefault="00D004D2" w:rsidP="00DA2296">
            <w:pPr>
              <w:autoSpaceDE w:val="0"/>
              <w:autoSpaceDN w:val="0"/>
              <w:adjustRightInd w:val="0"/>
              <w:jc w:val="center"/>
              <w:rPr>
                <w:color w:val="000000" w:themeColor="text1"/>
                <w:w w:val="90"/>
              </w:rPr>
            </w:pPr>
            <w:r w:rsidRPr="00943420">
              <w:rPr>
                <w:color w:val="000000" w:themeColor="text1"/>
                <w:w w:val="90"/>
                <w:lang w:val="en"/>
              </w:rPr>
              <w:t>Criterion</w:t>
            </w:r>
          </w:p>
          <w:p w14:paraId="465CE2CA" w14:textId="77777777" w:rsidR="00D004D2" w:rsidRPr="00943420" w:rsidRDefault="00D004D2" w:rsidP="00DA2296">
            <w:pPr>
              <w:autoSpaceDE w:val="0"/>
              <w:autoSpaceDN w:val="0"/>
              <w:adjustRightInd w:val="0"/>
              <w:jc w:val="center"/>
              <w:rPr>
                <w:color w:val="000000" w:themeColor="text1"/>
                <w:w w:val="90"/>
              </w:rPr>
            </w:pPr>
            <w:r w:rsidRPr="00943420">
              <w:rPr>
                <w:color w:val="000000" w:themeColor="text1"/>
                <w:w w:val="90"/>
                <w:lang w:val="en"/>
              </w:rPr>
              <w:t>Attitude</w:t>
            </w:r>
          </w:p>
        </w:tc>
        <w:tc>
          <w:tcPr>
            <w:tcW w:w="99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4752D3B" w14:textId="77777777" w:rsidR="00D004D2" w:rsidRPr="00943420" w:rsidRDefault="00D004D2" w:rsidP="00DA2296">
            <w:pPr>
              <w:autoSpaceDE w:val="0"/>
              <w:autoSpaceDN w:val="0"/>
              <w:adjustRightInd w:val="0"/>
              <w:jc w:val="center"/>
              <w:rPr>
                <w:color w:val="000000" w:themeColor="text1"/>
                <w:w w:val="90"/>
              </w:rPr>
            </w:pPr>
            <w:r w:rsidRPr="00943420">
              <w:rPr>
                <w:color w:val="000000" w:themeColor="text1"/>
                <w:w w:val="90"/>
                <w:lang w:val="en"/>
              </w:rPr>
              <w:t>Readiness Criteria</w:t>
            </w:r>
          </w:p>
        </w:tc>
      </w:tr>
      <w:tr w:rsidR="00D004D2" w:rsidRPr="00943420" w14:paraId="66FD5216" w14:textId="77777777" w:rsidTr="00D004D2">
        <w:trPr>
          <w:cantSplit/>
          <w:tblHeader/>
        </w:trPr>
        <w:tc>
          <w:tcPr>
            <w:tcW w:w="1134" w:type="dxa"/>
            <w:vMerge w:val="restart"/>
            <w:tcBorders>
              <w:top w:val="single" w:sz="4" w:space="0" w:color="auto"/>
            </w:tcBorders>
            <w:shd w:val="clear" w:color="auto" w:fill="FFFFFF"/>
            <w:tcMar>
              <w:top w:w="30" w:type="dxa"/>
              <w:left w:w="30" w:type="dxa"/>
              <w:bottom w:w="30" w:type="dxa"/>
              <w:right w:w="30" w:type="dxa"/>
            </w:tcMar>
          </w:tcPr>
          <w:p w14:paraId="33A26146"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Spearman's rho</w:t>
            </w:r>
          </w:p>
        </w:tc>
        <w:tc>
          <w:tcPr>
            <w:tcW w:w="1228" w:type="dxa"/>
            <w:vMerge w:val="restart"/>
            <w:tcBorders>
              <w:top w:val="single" w:sz="4" w:space="0" w:color="auto"/>
            </w:tcBorders>
            <w:shd w:val="clear" w:color="auto" w:fill="FFFFFF"/>
            <w:tcMar>
              <w:top w:w="30" w:type="dxa"/>
              <w:left w:w="30" w:type="dxa"/>
              <w:bottom w:w="30" w:type="dxa"/>
              <w:right w:w="30" w:type="dxa"/>
            </w:tcMar>
          </w:tcPr>
          <w:p w14:paraId="777A8102"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Attitude Criteria</w:t>
            </w:r>
          </w:p>
        </w:tc>
        <w:tc>
          <w:tcPr>
            <w:tcW w:w="2173" w:type="dxa"/>
            <w:tcBorders>
              <w:top w:val="single" w:sz="4" w:space="0" w:color="auto"/>
            </w:tcBorders>
            <w:shd w:val="clear" w:color="auto" w:fill="FFFFFF"/>
            <w:tcMar>
              <w:top w:w="30" w:type="dxa"/>
              <w:left w:w="30" w:type="dxa"/>
              <w:bottom w:w="30" w:type="dxa"/>
              <w:right w:w="30" w:type="dxa"/>
            </w:tcMar>
          </w:tcPr>
          <w:p w14:paraId="31B42DFA"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Correlation Coefficient</w:t>
            </w:r>
          </w:p>
        </w:tc>
        <w:tc>
          <w:tcPr>
            <w:tcW w:w="1418" w:type="dxa"/>
            <w:tcBorders>
              <w:top w:val="single" w:sz="4" w:space="0" w:color="auto"/>
            </w:tcBorders>
            <w:shd w:val="clear" w:color="auto" w:fill="FFFFFF"/>
            <w:tcMar>
              <w:top w:w="30" w:type="dxa"/>
              <w:left w:w="30" w:type="dxa"/>
              <w:bottom w:w="30" w:type="dxa"/>
              <w:right w:w="30" w:type="dxa"/>
            </w:tcMar>
            <w:vAlign w:val="center"/>
          </w:tcPr>
          <w:p w14:paraId="68549A39"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1.000</w:t>
            </w:r>
          </w:p>
        </w:tc>
        <w:tc>
          <w:tcPr>
            <w:tcW w:w="993" w:type="dxa"/>
            <w:tcBorders>
              <w:top w:val="single" w:sz="4" w:space="0" w:color="auto"/>
            </w:tcBorders>
            <w:shd w:val="clear" w:color="auto" w:fill="FFFFFF"/>
            <w:tcMar>
              <w:top w:w="30" w:type="dxa"/>
              <w:left w:w="30" w:type="dxa"/>
              <w:bottom w:w="30" w:type="dxa"/>
              <w:right w:w="30" w:type="dxa"/>
            </w:tcMar>
            <w:vAlign w:val="center"/>
          </w:tcPr>
          <w:p w14:paraId="10AD64B6"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.637</w:t>
            </w:r>
            <w:r w:rsidRPr="00943420">
              <w:rPr>
                <w:color w:val="000000" w:themeColor="text1"/>
                <w:w w:val="90"/>
                <w:vertAlign w:val="superscript"/>
                <w:lang w:val="en"/>
              </w:rPr>
              <w:t>**</w:t>
            </w:r>
          </w:p>
        </w:tc>
      </w:tr>
      <w:tr w:rsidR="00D004D2" w:rsidRPr="00943420" w14:paraId="52702581" w14:textId="77777777" w:rsidTr="00D004D2">
        <w:trPr>
          <w:cantSplit/>
          <w:tblHeader/>
        </w:trPr>
        <w:tc>
          <w:tcPr>
            <w:tcW w:w="1134" w:type="dxa"/>
            <w:vMerge/>
            <w:shd w:val="clear" w:color="auto" w:fill="FFFFFF"/>
            <w:tcMar>
              <w:top w:w="30" w:type="dxa"/>
              <w:left w:w="30" w:type="dxa"/>
              <w:bottom w:w="30" w:type="dxa"/>
              <w:right w:w="30" w:type="dxa"/>
            </w:tcMar>
          </w:tcPr>
          <w:p w14:paraId="1F430A22" w14:textId="77777777" w:rsidR="00D004D2" w:rsidRPr="00943420" w:rsidRDefault="00D004D2" w:rsidP="00DA2296">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69E882A8" w14:textId="77777777" w:rsidR="00D004D2" w:rsidRPr="00943420" w:rsidRDefault="00D004D2" w:rsidP="00DA2296">
            <w:pPr>
              <w:autoSpaceDE w:val="0"/>
              <w:autoSpaceDN w:val="0"/>
              <w:adjustRightInd w:val="0"/>
              <w:rPr>
                <w:color w:val="000000" w:themeColor="text1"/>
                <w:w w:val="90"/>
              </w:rPr>
            </w:pPr>
          </w:p>
        </w:tc>
        <w:tc>
          <w:tcPr>
            <w:tcW w:w="2173" w:type="dxa"/>
            <w:shd w:val="clear" w:color="auto" w:fill="FFFFFF"/>
            <w:tcMar>
              <w:top w:w="30" w:type="dxa"/>
              <w:left w:w="30" w:type="dxa"/>
              <w:bottom w:w="30" w:type="dxa"/>
              <w:right w:w="30" w:type="dxa"/>
            </w:tcMar>
          </w:tcPr>
          <w:p w14:paraId="17E94BBD"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Sig. (2-tailed)</w:t>
            </w:r>
          </w:p>
        </w:tc>
        <w:tc>
          <w:tcPr>
            <w:tcW w:w="1418" w:type="dxa"/>
            <w:shd w:val="clear" w:color="auto" w:fill="FFFFFF"/>
            <w:tcMar>
              <w:top w:w="30" w:type="dxa"/>
              <w:left w:w="30" w:type="dxa"/>
              <w:bottom w:w="30" w:type="dxa"/>
              <w:right w:w="30" w:type="dxa"/>
            </w:tcMar>
            <w:vAlign w:val="center"/>
          </w:tcPr>
          <w:p w14:paraId="6C0B49EE"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w:t>
            </w:r>
          </w:p>
        </w:tc>
        <w:tc>
          <w:tcPr>
            <w:tcW w:w="993" w:type="dxa"/>
            <w:shd w:val="clear" w:color="auto" w:fill="FFFFFF"/>
            <w:tcMar>
              <w:top w:w="30" w:type="dxa"/>
              <w:left w:w="30" w:type="dxa"/>
              <w:bottom w:w="30" w:type="dxa"/>
              <w:right w:w="30" w:type="dxa"/>
            </w:tcMar>
            <w:vAlign w:val="center"/>
          </w:tcPr>
          <w:p w14:paraId="0820191D"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.000</w:t>
            </w:r>
          </w:p>
        </w:tc>
      </w:tr>
      <w:tr w:rsidR="00D004D2" w:rsidRPr="00943420" w14:paraId="3704BACF" w14:textId="77777777" w:rsidTr="00D004D2">
        <w:trPr>
          <w:cantSplit/>
          <w:tblHeader/>
        </w:trPr>
        <w:tc>
          <w:tcPr>
            <w:tcW w:w="1134" w:type="dxa"/>
            <w:vMerge/>
            <w:shd w:val="clear" w:color="auto" w:fill="FFFFFF"/>
            <w:tcMar>
              <w:top w:w="30" w:type="dxa"/>
              <w:left w:w="30" w:type="dxa"/>
              <w:bottom w:w="30" w:type="dxa"/>
              <w:right w:w="30" w:type="dxa"/>
            </w:tcMar>
          </w:tcPr>
          <w:p w14:paraId="335BBA01" w14:textId="77777777" w:rsidR="00D004D2" w:rsidRPr="00943420" w:rsidRDefault="00D004D2" w:rsidP="00DA2296">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60FB80AB" w14:textId="77777777" w:rsidR="00D004D2" w:rsidRPr="00943420" w:rsidRDefault="00D004D2" w:rsidP="00DA2296">
            <w:pPr>
              <w:autoSpaceDE w:val="0"/>
              <w:autoSpaceDN w:val="0"/>
              <w:adjustRightInd w:val="0"/>
              <w:rPr>
                <w:color w:val="000000" w:themeColor="text1"/>
                <w:w w:val="90"/>
              </w:rPr>
            </w:pPr>
          </w:p>
        </w:tc>
        <w:tc>
          <w:tcPr>
            <w:tcW w:w="2173" w:type="dxa"/>
            <w:shd w:val="clear" w:color="auto" w:fill="FFFFFF"/>
            <w:tcMar>
              <w:top w:w="30" w:type="dxa"/>
              <w:left w:w="30" w:type="dxa"/>
              <w:bottom w:w="30" w:type="dxa"/>
              <w:right w:w="30" w:type="dxa"/>
            </w:tcMar>
          </w:tcPr>
          <w:p w14:paraId="2B8404D4"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N</w:t>
            </w:r>
          </w:p>
        </w:tc>
        <w:tc>
          <w:tcPr>
            <w:tcW w:w="1418" w:type="dxa"/>
            <w:shd w:val="clear" w:color="auto" w:fill="FFFFFF"/>
            <w:tcMar>
              <w:top w:w="30" w:type="dxa"/>
              <w:left w:w="30" w:type="dxa"/>
              <w:bottom w:w="30" w:type="dxa"/>
              <w:right w:w="30" w:type="dxa"/>
            </w:tcMar>
            <w:vAlign w:val="center"/>
          </w:tcPr>
          <w:p w14:paraId="02B9F14A"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40</w:t>
            </w:r>
          </w:p>
        </w:tc>
        <w:tc>
          <w:tcPr>
            <w:tcW w:w="993" w:type="dxa"/>
            <w:shd w:val="clear" w:color="auto" w:fill="FFFFFF"/>
            <w:tcMar>
              <w:top w:w="30" w:type="dxa"/>
              <w:left w:w="30" w:type="dxa"/>
              <w:bottom w:w="30" w:type="dxa"/>
              <w:right w:w="30" w:type="dxa"/>
            </w:tcMar>
            <w:vAlign w:val="center"/>
          </w:tcPr>
          <w:p w14:paraId="326A672B"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40</w:t>
            </w:r>
          </w:p>
        </w:tc>
      </w:tr>
      <w:tr w:rsidR="00D004D2" w:rsidRPr="00943420" w14:paraId="5672F46F" w14:textId="77777777" w:rsidTr="00D004D2">
        <w:trPr>
          <w:cantSplit/>
          <w:tblHeader/>
        </w:trPr>
        <w:tc>
          <w:tcPr>
            <w:tcW w:w="1134" w:type="dxa"/>
            <w:vMerge/>
            <w:shd w:val="clear" w:color="auto" w:fill="FFFFFF"/>
            <w:tcMar>
              <w:top w:w="30" w:type="dxa"/>
              <w:left w:w="30" w:type="dxa"/>
              <w:bottom w:w="30" w:type="dxa"/>
              <w:right w:w="30" w:type="dxa"/>
            </w:tcMar>
          </w:tcPr>
          <w:p w14:paraId="4B7F6E0A" w14:textId="77777777" w:rsidR="00D004D2" w:rsidRPr="00943420" w:rsidRDefault="00D004D2" w:rsidP="00DA2296">
            <w:pPr>
              <w:autoSpaceDE w:val="0"/>
              <w:autoSpaceDN w:val="0"/>
              <w:adjustRightInd w:val="0"/>
              <w:rPr>
                <w:color w:val="000000" w:themeColor="text1"/>
                <w:w w:val="90"/>
              </w:rPr>
            </w:pPr>
          </w:p>
        </w:tc>
        <w:tc>
          <w:tcPr>
            <w:tcW w:w="1228" w:type="dxa"/>
            <w:vMerge w:val="restart"/>
            <w:shd w:val="clear" w:color="auto" w:fill="FFFFFF"/>
            <w:tcMar>
              <w:top w:w="30" w:type="dxa"/>
              <w:left w:w="30" w:type="dxa"/>
              <w:bottom w:w="30" w:type="dxa"/>
              <w:right w:w="30" w:type="dxa"/>
            </w:tcMar>
          </w:tcPr>
          <w:p w14:paraId="72AD637A"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Readiness Criteria</w:t>
            </w:r>
          </w:p>
        </w:tc>
        <w:tc>
          <w:tcPr>
            <w:tcW w:w="2173" w:type="dxa"/>
            <w:shd w:val="clear" w:color="auto" w:fill="FFFFFF"/>
            <w:tcMar>
              <w:top w:w="30" w:type="dxa"/>
              <w:left w:w="30" w:type="dxa"/>
              <w:bottom w:w="30" w:type="dxa"/>
              <w:right w:w="30" w:type="dxa"/>
            </w:tcMar>
          </w:tcPr>
          <w:p w14:paraId="00CE241A"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Correlation Coefficient</w:t>
            </w:r>
          </w:p>
        </w:tc>
        <w:tc>
          <w:tcPr>
            <w:tcW w:w="1418" w:type="dxa"/>
            <w:shd w:val="clear" w:color="auto" w:fill="FFFFFF"/>
            <w:tcMar>
              <w:top w:w="30" w:type="dxa"/>
              <w:left w:w="30" w:type="dxa"/>
              <w:bottom w:w="30" w:type="dxa"/>
              <w:right w:w="30" w:type="dxa"/>
            </w:tcMar>
            <w:vAlign w:val="center"/>
          </w:tcPr>
          <w:p w14:paraId="7F4BB8C2"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.637</w:t>
            </w:r>
            <w:r w:rsidRPr="00943420">
              <w:rPr>
                <w:color w:val="000000" w:themeColor="text1"/>
                <w:w w:val="90"/>
                <w:vertAlign w:val="superscript"/>
                <w:lang w:val="en"/>
              </w:rPr>
              <w:t>**</w:t>
            </w:r>
          </w:p>
        </w:tc>
        <w:tc>
          <w:tcPr>
            <w:tcW w:w="993" w:type="dxa"/>
            <w:shd w:val="clear" w:color="auto" w:fill="FFFFFF"/>
            <w:tcMar>
              <w:top w:w="30" w:type="dxa"/>
              <w:left w:w="30" w:type="dxa"/>
              <w:bottom w:w="30" w:type="dxa"/>
              <w:right w:w="30" w:type="dxa"/>
            </w:tcMar>
            <w:vAlign w:val="center"/>
          </w:tcPr>
          <w:p w14:paraId="16FBD6FA"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1.000</w:t>
            </w:r>
          </w:p>
        </w:tc>
      </w:tr>
      <w:tr w:rsidR="00D004D2" w:rsidRPr="00943420" w14:paraId="1C6710B1" w14:textId="77777777" w:rsidTr="00D004D2">
        <w:trPr>
          <w:cantSplit/>
          <w:tblHeader/>
        </w:trPr>
        <w:tc>
          <w:tcPr>
            <w:tcW w:w="1134" w:type="dxa"/>
            <w:vMerge/>
            <w:shd w:val="clear" w:color="auto" w:fill="FFFFFF"/>
            <w:tcMar>
              <w:top w:w="30" w:type="dxa"/>
              <w:left w:w="30" w:type="dxa"/>
              <w:bottom w:w="30" w:type="dxa"/>
              <w:right w:w="30" w:type="dxa"/>
            </w:tcMar>
          </w:tcPr>
          <w:p w14:paraId="13182855" w14:textId="77777777" w:rsidR="00D004D2" w:rsidRPr="00943420" w:rsidRDefault="00D004D2" w:rsidP="00DA2296">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20D00ED6" w14:textId="77777777" w:rsidR="00D004D2" w:rsidRPr="00943420" w:rsidRDefault="00D004D2" w:rsidP="00DA2296">
            <w:pPr>
              <w:autoSpaceDE w:val="0"/>
              <w:autoSpaceDN w:val="0"/>
              <w:adjustRightInd w:val="0"/>
              <w:rPr>
                <w:color w:val="000000" w:themeColor="text1"/>
                <w:w w:val="90"/>
              </w:rPr>
            </w:pPr>
          </w:p>
        </w:tc>
        <w:tc>
          <w:tcPr>
            <w:tcW w:w="2173" w:type="dxa"/>
            <w:shd w:val="clear" w:color="auto" w:fill="FFFFFF"/>
            <w:tcMar>
              <w:top w:w="30" w:type="dxa"/>
              <w:left w:w="30" w:type="dxa"/>
              <w:bottom w:w="30" w:type="dxa"/>
              <w:right w:w="30" w:type="dxa"/>
            </w:tcMar>
          </w:tcPr>
          <w:p w14:paraId="68D5E5EE"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Sig. (2-tailed)</w:t>
            </w:r>
          </w:p>
        </w:tc>
        <w:tc>
          <w:tcPr>
            <w:tcW w:w="1418" w:type="dxa"/>
            <w:shd w:val="clear" w:color="auto" w:fill="FFFFFF"/>
            <w:tcMar>
              <w:top w:w="30" w:type="dxa"/>
              <w:left w:w="30" w:type="dxa"/>
              <w:bottom w:w="30" w:type="dxa"/>
              <w:right w:w="30" w:type="dxa"/>
            </w:tcMar>
            <w:vAlign w:val="center"/>
          </w:tcPr>
          <w:p w14:paraId="70E2D285"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.000</w:t>
            </w:r>
          </w:p>
        </w:tc>
        <w:tc>
          <w:tcPr>
            <w:tcW w:w="993" w:type="dxa"/>
            <w:shd w:val="clear" w:color="auto" w:fill="FFFFFF"/>
            <w:tcMar>
              <w:top w:w="30" w:type="dxa"/>
              <w:left w:w="30" w:type="dxa"/>
              <w:bottom w:w="30" w:type="dxa"/>
              <w:right w:w="30" w:type="dxa"/>
            </w:tcMar>
            <w:vAlign w:val="center"/>
          </w:tcPr>
          <w:p w14:paraId="48B32A35"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w:t>
            </w:r>
          </w:p>
        </w:tc>
      </w:tr>
      <w:tr w:rsidR="00D004D2" w:rsidRPr="00943420" w14:paraId="2DE5B6F3" w14:textId="77777777" w:rsidTr="00D004D2">
        <w:trPr>
          <w:cantSplit/>
          <w:tblHeader/>
        </w:trPr>
        <w:tc>
          <w:tcPr>
            <w:tcW w:w="1134" w:type="dxa"/>
            <w:vMerge/>
            <w:shd w:val="clear" w:color="auto" w:fill="FFFFFF"/>
            <w:tcMar>
              <w:top w:w="30" w:type="dxa"/>
              <w:left w:w="30" w:type="dxa"/>
              <w:bottom w:w="30" w:type="dxa"/>
              <w:right w:w="30" w:type="dxa"/>
            </w:tcMar>
          </w:tcPr>
          <w:p w14:paraId="38F81D2F" w14:textId="77777777" w:rsidR="00D004D2" w:rsidRPr="00943420" w:rsidRDefault="00D004D2" w:rsidP="00DA2296">
            <w:pPr>
              <w:autoSpaceDE w:val="0"/>
              <w:autoSpaceDN w:val="0"/>
              <w:adjustRightInd w:val="0"/>
              <w:rPr>
                <w:color w:val="000000" w:themeColor="text1"/>
                <w:w w:val="90"/>
              </w:rPr>
            </w:pPr>
          </w:p>
        </w:tc>
        <w:tc>
          <w:tcPr>
            <w:tcW w:w="1228" w:type="dxa"/>
            <w:vMerge/>
            <w:shd w:val="clear" w:color="auto" w:fill="FFFFFF"/>
            <w:tcMar>
              <w:top w:w="30" w:type="dxa"/>
              <w:left w:w="30" w:type="dxa"/>
              <w:bottom w:w="30" w:type="dxa"/>
              <w:right w:w="30" w:type="dxa"/>
            </w:tcMar>
          </w:tcPr>
          <w:p w14:paraId="21846779" w14:textId="77777777" w:rsidR="00D004D2" w:rsidRPr="00943420" w:rsidRDefault="00D004D2" w:rsidP="00DA2296">
            <w:pPr>
              <w:autoSpaceDE w:val="0"/>
              <w:autoSpaceDN w:val="0"/>
              <w:adjustRightInd w:val="0"/>
              <w:rPr>
                <w:color w:val="000000" w:themeColor="text1"/>
                <w:w w:val="90"/>
              </w:rPr>
            </w:pPr>
          </w:p>
        </w:tc>
        <w:tc>
          <w:tcPr>
            <w:tcW w:w="2173" w:type="dxa"/>
            <w:tcBorders>
              <w:bottom w:val="single" w:sz="4" w:space="0" w:color="auto"/>
            </w:tcBorders>
            <w:shd w:val="clear" w:color="auto" w:fill="FFFFFF"/>
            <w:tcMar>
              <w:top w:w="30" w:type="dxa"/>
              <w:left w:w="30" w:type="dxa"/>
              <w:bottom w:w="30" w:type="dxa"/>
              <w:right w:w="30" w:type="dxa"/>
            </w:tcMar>
          </w:tcPr>
          <w:p w14:paraId="6F8246CD" w14:textId="77777777" w:rsidR="00D004D2" w:rsidRPr="00943420" w:rsidRDefault="00D004D2" w:rsidP="00DA2296">
            <w:pPr>
              <w:autoSpaceDE w:val="0"/>
              <w:autoSpaceDN w:val="0"/>
              <w:adjustRightInd w:val="0"/>
              <w:rPr>
                <w:color w:val="000000" w:themeColor="text1"/>
                <w:w w:val="90"/>
              </w:rPr>
            </w:pPr>
            <w:r w:rsidRPr="00943420">
              <w:rPr>
                <w:color w:val="000000" w:themeColor="text1"/>
                <w:w w:val="90"/>
                <w:lang w:val="en"/>
              </w:rPr>
              <w:t>N</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73E30900"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40</w:t>
            </w:r>
          </w:p>
        </w:tc>
        <w:tc>
          <w:tcPr>
            <w:tcW w:w="993" w:type="dxa"/>
            <w:tcBorders>
              <w:bottom w:val="single" w:sz="4" w:space="0" w:color="auto"/>
            </w:tcBorders>
            <w:shd w:val="clear" w:color="auto" w:fill="FFFFFF"/>
            <w:tcMar>
              <w:top w:w="30" w:type="dxa"/>
              <w:left w:w="30" w:type="dxa"/>
              <w:bottom w:w="30" w:type="dxa"/>
              <w:right w:w="30" w:type="dxa"/>
            </w:tcMar>
            <w:vAlign w:val="center"/>
          </w:tcPr>
          <w:p w14:paraId="67DD3FCE" w14:textId="77777777" w:rsidR="00D004D2" w:rsidRPr="00943420" w:rsidRDefault="00D004D2" w:rsidP="00DA2296">
            <w:pPr>
              <w:autoSpaceDE w:val="0"/>
              <w:autoSpaceDN w:val="0"/>
              <w:adjustRightInd w:val="0"/>
              <w:jc w:val="right"/>
              <w:rPr>
                <w:color w:val="000000" w:themeColor="text1"/>
                <w:w w:val="90"/>
              </w:rPr>
            </w:pPr>
            <w:r w:rsidRPr="00943420">
              <w:rPr>
                <w:color w:val="000000" w:themeColor="text1"/>
                <w:w w:val="90"/>
                <w:lang w:val="en"/>
              </w:rPr>
              <w:t>40</w:t>
            </w:r>
          </w:p>
        </w:tc>
      </w:tr>
    </w:tbl>
    <w:p w14:paraId="77CEB575" w14:textId="5EED56D6" w:rsidR="00DA6984" w:rsidRDefault="00D004D2" w:rsidP="004731F5">
      <w:pPr>
        <w:pStyle w:val="ListContinue"/>
        <w:spacing w:line="360" w:lineRule="auto"/>
        <w:ind w:left="0" w:firstLine="567"/>
        <w:jc w:val="both"/>
      </w:pPr>
      <w:r w:rsidRPr="003F09D9">
        <w:rPr>
          <w:lang w:val="en"/>
        </w:rPr>
        <w:t>Source: Primary Data</w:t>
      </w:r>
      <w:r>
        <w:rPr>
          <w:lang w:val="en"/>
        </w:rPr>
        <w:t xml:space="preserve"> 2021</w:t>
      </w:r>
    </w:p>
    <w:p w14:paraId="52292A08" w14:textId="20F3F7DC" w:rsidR="00D004D2" w:rsidRDefault="00D004D2" w:rsidP="004731F5">
      <w:pPr>
        <w:pStyle w:val="ListContinue"/>
        <w:spacing w:line="360" w:lineRule="auto"/>
        <w:ind w:left="0" w:firstLine="567"/>
        <w:jc w:val="both"/>
        <w:rPr>
          <w:color w:val="000000" w:themeColor="text1"/>
          <w:lang w:val="sv-SE"/>
        </w:rPr>
      </w:pPr>
      <w:r w:rsidRPr="00943420">
        <w:rPr>
          <w:color w:val="000000" w:themeColor="text1"/>
          <w:lang w:val="en"/>
        </w:rPr>
        <w:t xml:space="preserve">The results of the research analysis on </w:t>
      </w:r>
      <w:r w:rsidRPr="00E23476">
        <w:rPr>
          <w:color w:val="000000" w:themeColor="text1"/>
          <w:lang w:val="en"/>
        </w:rPr>
        <w:t>the relationship of attitudes of class VII young women in readiness to face menarche</w:t>
      </w:r>
      <w:r w:rsidRPr="00943420">
        <w:rPr>
          <w:color w:val="000000" w:themeColor="text1"/>
          <w:lang w:val="en"/>
        </w:rPr>
        <w:t xml:space="preserve"> using statistical tests using </w:t>
      </w:r>
      <w:r w:rsidRPr="00943420">
        <w:rPr>
          <w:i/>
          <w:color w:val="000000" w:themeColor="text1"/>
          <w:lang w:val="en"/>
        </w:rPr>
        <w:t>Spearman's</w:t>
      </w:r>
      <w:r w:rsidRPr="00943420">
        <w:rPr>
          <w:color w:val="000000" w:themeColor="text1"/>
          <w:lang w:val="en"/>
        </w:rPr>
        <w:t xml:space="preserve"> obtained a value </w:t>
      </w:r>
      <w:r>
        <w:rPr>
          <w:lang w:val="en"/>
        </w:rPr>
        <w:t xml:space="preserve"> of </w:t>
      </w:r>
      <w:r w:rsidRPr="00943420">
        <w:rPr>
          <w:i/>
          <w:iCs/>
          <w:color w:val="000000" w:themeColor="text1"/>
          <w:lang w:val="en"/>
        </w:rPr>
        <w:t>ρ</w:t>
      </w:r>
      <w:r w:rsidRPr="00943420">
        <w:rPr>
          <w:i/>
          <w:color w:val="000000" w:themeColor="text1"/>
          <w:lang w:val="en"/>
        </w:rPr>
        <w:t>value</w:t>
      </w:r>
      <w:r w:rsidRPr="00943420">
        <w:rPr>
          <w:color w:val="000000" w:themeColor="text1"/>
          <w:lang w:val="en"/>
        </w:rPr>
        <w:t xml:space="preserve"> = 0.000 &lt; α 0.05 this shows that H</w:t>
      </w:r>
      <w:r w:rsidRPr="00943420">
        <w:rPr>
          <w:color w:val="000000" w:themeColor="text1"/>
          <w:vertAlign w:val="subscript"/>
          <w:lang w:val="en"/>
        </w:rPr>
        <w:t>1</w:t>
      </w:r>
      <w:r>
        <w:rPr>
          <w:lang w:val="en"/>
        </w:rPr>
        <w:t xml:space="preserve"> is </w:t>
      </w:r>
      <w:r w:rsidRPr="00943420">
        <w:rPr>
          <w:color w:val="000000" w:themeColor="text1"/>
          <w:lang w:val="en"/>
        </w:rPr>
        <w:t xml:space="preserve"> accepted</w:t>
      </w:r>
      <w:r w:rsidRPr="00E23476">
        <w:rPr>
          <w:color w:val="000000" w:themeColor="text1"/>
          <w:lang w:val="en"/>
        </w:rPr>
        <w:t xml:space="preserve">. </w:t>
      </w:r>
      <w:r>
        <w:rPr>
          <w:lang w:val="en"/>
        </w:rPr>
        <w:t xml:space="preserve"> </w:t>
      </w:r>
      <w:r w:rsidRPr="00943420">
        <w:rPr>
          <w:color w:val="000000" w:themeColor="text1"/>
          <w:lang w:val="en"/>
        </w:rPr>
        <w:t xml:space="preserve">The </w:t>
      </w:r>
      <w:r w:rsidRPr="00943420">
        <w:rPr>
          <w:i/>
          <w:color w:val="000000" w:themeColor="text1"/>
          <w:lang w:val="en"/>
        </w:rPr>
        <w:t xml:space="preserve">coeffecient correlation </w:t>
      </w:r>
      <w:r>
        <w:rPr>
          <w:lang w:val="en"/>
        </w:rPr>
        <w:t xml:space="preserve"> value </w:t>
      </w:r>
      <w:r>
        <w:rPr>
          <w:color w:val="000000" w:themeColor="text1"/>
          <w:lang w:val="en"/>
        </w:rPr>
        <w:t>obtained by (r) 0.637</w:t>
      </w:r>
      <w:r>
        <w:rPr>
          <w:lang w:val="en"/>
        </w:rPr>
        <w:t xml:space="preserve"> </w:t>
      </w:r>
      <w:r w:rsidRPr="00943420">
        <w:rPr>
          <w:color w:val="000000" w:themeColor="text1"/>
          <w:lang w:val="en"/>
        </w:rPr>
        <w:t>is included in the category of strong relationship levels</w:t>
      </w:r>
      <w:r>
        <w:rPr>
          <w:color w:val="000000" w:themeColor="text1"/>
          <w:lang w:val="en"/>
        </w:rPr>
        <w:t>.</w:t>
      </w:r>
    </w:p>
    <w:p w14:paraId="5C898898" w14:textId="05961685" w:rsidR="00D004D2" w:rsidRPr="00D004D2" w:rsidRDefault="00D004D2" w:rsidP="00D004D2">
      <w:pPr>
        <w:pStyle w:val="ListContinue"/>
        <w:spacing w:line="360" w:lineRule="auto"/>
        <w:ind w:left="0"/>
        <w:jc w:val="both"/>
        <w:rPr>
          <w:b/>
          <w:bCs/>
          <w:lang w:val="sv-SE"/>
        </w:rPr>
      </w:pPr>
      <w:r w:rsidRPr="00D004D2">
        <w:rPr>
          <w:b/>
          <w:color w:val="000000" w:themeColor="text1"/>
          <w:lang w:val="en"/>
        </w:rPr>
        <w:t xml:space="preserve">Results of </w:t>
      </w:r>
      <w:r w:rsidRPr="00D004D2">
        <w:rPr>
          <w:b/>
          <w:i/>
          <w:color w:val="000000" w:themeColor="text1"/>
          <w:lang w:val="en"/>
        </w:rPr>
        <w:t>Spearman's</w:t>
      </w:r>
      <w:r>
        <w:rPr>
          <w:lang w:val="en"/>
        </w:rPr>
        <w:t xml:space="preserve"> </w:t>
      </w:r>
      <w:r w:rsidRPr="001734E7">
        <w:rPr>
          <w:b/>
          <w:bCs/>
          <w:lang w:val="en"/>
        </w:rPr>
        <w:t xml:space="preserve">Test </w:t>
      </w:r>
      <w:proofErr w:type="gramStart"/>
      <w:r w:rsidRPr="001734E7">
        <w:rPr>
          <w:b/>
          <w:bCs/>
          <w:lang w:val="en"/>
        </w:rPr>
        <w:t>Analysis</w:t>
      </w:r>
      <w:r>
        <w:rPr>
          <w:lang w:val="en"/>
        </w:rPr>
        <w:t xml:space="preserve"> </w:t>
      </w:r>
      <w:r w:rsidRPr="00D004D2">
        <w:rPr>
          <w:b/>
          <w:color w:val="000000" w:themeColor="text1"/>
          <w:lang w:val="en"/>
        </w:rPr>
        <w:t xml:space="preserve"> Of</w:t>
      </w:r>
      <w:proofErr w:type="gramEnd"/>
      <w:r w:rsidRPr="00D004D2">
        <w:rPr>
          <w:b/>
          <w:color w:val="000000" w:themeColor="text1"/>
          <w:lang w:val="en"/>
        </w:rPr>
        <w:t xml:space="preserve"> The Relationship Of Knowledge And Attitudes Of Class VII Young Women In Readiness To Face Menarche</w:t>
      </w:r>
    </w:p>
    <w:p w14:paraId="691F62C0" w14:textId="53DF69A6" w:rsidR="003F09D9" w:rsidRDefault="00D004D2" w:rsidP="001734E7">
      <w:pPr>
        <w:pStyle w:val="ListContinue"/>
        <w:ind w:left="540"/>
        <w:jc w:val="both"/>
        <w:rPr>
          <w:color w:val="000000" w:themeColor="text1"/>
          <w:lang w:val="id-ID"/>
        </w:rPr>
      </w:pPr>
      <w:r w:rsidRPr="00E23476">
        <w:rPr>
          <w:color w:val="000000" w:themeColor="text1"/>
          <w:lang w:val="en"/>
        </w:rPr>
        <w:t xml:space="preserve">Table </w:t>
      </w:r>
      <w:r>
        <w:rPr>
          <w:color w:val="000000" w:themeColor="text1"/>
          <w:lang w:val="en"/>
        </w:rPr>
        <w:t>8</w:t>
      </w:r>
      <w:r w:rsidRPr="00D004D2">
        <w:rPr>
          <w:color w:val="000000" w:themeColor="text1"/>
          <w:lang w:val="en"/>
        </w:rPr>
        <w:t xml:space="preserve">. </w:t>
      </w:r>
      <w:r>
        <w:rPr>
          <w:lang w:val="en"/>
        </w:rPr>
        <w:t xml:space="preserve"> Distribution of </w:t>
      </w:r>
      <w:r w:rsidRPr="00E23476">
        <w:rPr>
          <w:i/>
          <w:color w:val="000000" w:themeColor="text1"/>
          <w:lang w:val="en"/>
        </w:rPr>
        <w:t>Spearman's</w:t>
      </w:r>
      <w:r>
        <w:rPr>
          <w:lang w:val="en"/>
        </w:rPr>
        <w:t xml:space="preserve"> </w:t>
      </w:r>
      <w:bookmarkStart w:id="2" w:name="_Hlk104863005"/>
      <w:r w:rsidRPr="00E23476">
        <w:rPr>
          <w:color w:val="000000" w:themeColor="text1"/>
          <w:lang w:val="en"/>
        </w:rPr>
        <w:t xml:space="preserve">Test Analysis </w:t>
      </w:r>
      <w:proofErr w:type="gramStart"/>
      <w:r w:rsidRPr="00E23476">
        <w:rPr>
          <w:color w:val="000000" w:themeColor="text1"/>
          <w:lang w:val="en"/>
        </w:rPr>
        <w:t>Results  of</w:t>
      </w:r>
      <w:proofErr w:type="gramEnd"/>
      <w:r w:rsidRPr="00E23476">
        <w:rPr>
          <w:color w:val="000000" w:themeColor="text1"/>
          <w:lang w:val="en"/>
        </w:rPr>
        <w:t xml:space="preserve"> Knowledge Relationships</w:t>
      </w:r>
      <w:r w:rsidR="001734E7">
        <w:rPr>
          <w:color w:val="000000" w:themeColor="text1"/>
          <w:lang w:val="en"/>
        </w:rPr>
        <w:t xml:space="preserve"> </w:t>
      </w:r>
      <w:r w:rsidRPr="00E23476">
        <w:rPr>
          <w:color w:val="000000" w:themeColor="text1"/>
          <w:lang w:val="en"/>
        </w:rPr>
        <w:t>and The Attitude of Class VII Young Women In Readiness to Confront Menarche</w:t>
      </w:r>
      <w:bookmarkEnd w:id="2"/>
    </w:p>
    <w:tbl>
      <w:tblPr>
        <w:tblW w:w="7777" w:type="dxa"/>
        <w:tblInd w:w="1023" w:type="dxa"/>
        <w:tblLayout w:type="fixed"/>
        <w:tblCellMar>
          <w:left w:w="30" w:type="dxa"/>
          <w:right w:w="30" w:type="dxa"/>
        </w:tblCellMar>
        <w:tblLook w:val="0000" w:firstRow="0" w:lastRow="0" w:firstColumn="0" w:lastColumn="0" w:noHBand="0" w:noVBand="0"/>
      </w:tblPr>
      <w:tblGrid>
        <w:gridCol w:w="993"/>
        <w:gridCol w:w="1559"/>
        <w:gridCol w:w="1900"/>
        <w:gridCol w:w="1134"/>
        <w:gridCol w:w="1057"/>
        <w:gridCol w:w="1134"/>
      </w:tblGrid>
      <w:tr w:rsidR="00D004D2" w:rsidRPr="00391204" w14:paraId="254ED72D" w14:textId="77777777" w:rsidTr="00D004D2">
        <w:trPr>
          <w:cantSplit/>
          <w:tblHeader/>
        </w:trPr>
        <w:tc>
          <w:tcPr>
            <w:tcW w:w="4452" w:type="dxa"/>
            <w:gridSpan w:val="3"/>
            <w:tcBorders>
              <w:top w:val="single" w:sz="4" w:space="0" w:color="auto"/>
              <w:bottom w:val="single" w:sz="4" w:space="0" w:color="auto"/>
            </w:tcBorders>
            <w:shd w:val="clear" w:color="auto" w:fill="FFFFFF"/>
            <w:tcMar>
              <w:top w:w="30" w:type="dxa"/>
              <w:left w:w="30" w:type="dxa"/>
              <w:bottom w:w="30" w:type="dxa"/>
              <w:right w:w="30" w:type="dxa"/>
            </w:tcMar>
          </w:tcPr>
          <w:p w14:paraId="22897E83" w14:textId="77777777" w:rsidR="00D004D2" w:rsidRPr="00E23476" w:rsidRDefault="00D004D2" w:rsidP="00DA2296">
            <w:pPr>
              <w:autoSpaceDE w:val="0"/>
              <w:autoSpaceDN w:val="0"/>
              <w:adjustRightInd w:val="0"/>
              <w:rPr>
                <w:w w:val="90"/>
                <w:lang w:val="id-ID"/>
              </w:rPr>
            </w:pP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FC7373E" w14:textId="77777777" w:rsidR="00D004D2" w:rsidRPr="001734E7" w:rsidRDefault="00D004D2" w:rsidP="00DA2296">
            <w:pPr>
              <w:autoSpaceDE w:val="0"/>
              <w:autoSpaceDN w:val="0"/>
              <w:adjustRightInd w:val="0"/>
              <w:jc w:val="center"/>
              <w:rPr>
                <w:color w:val="000000"/>
                <w:w w:val="90"/>
              </w:rPr>
            </w:pPr>
            <w:r w:rsidRPr="00E23476">
              <w:rPr>
                <w:color w:val="000000"/>
                <w:w w:val="90"/>
                <w:lang w:val="en"/>
              </w:rPr>
              <w:t>criteria for young women's knowledge of menarche</w:t>
            </w:r>
          </w:p>
        </w:tc>
        <w:tc>
          <w:tcPr>
            <w:tcW w:w="1057"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89EFC38" w14:textId="77777777" w:rsidR="00D004D2" w:rsidRPr="00391204" w:rsidRDefault="00D004D2" w:rsidP="00DA2296">
            <w:pPr>
              <w:autoSpaceDE w:val="0"/>
              <w:autoSpaceDN w:val="0"/>
              <w:adjustRightInd w:val="0"/>
              <w:jc w:val="center"/>
              <w:rPr>
                <w:color w:val="000000"/>
                <w:w w:val="90"/>
              </w:rPr>
            </w:pPr>
            <w:r w:rsidRPr="00391204">
              <w:rPr>
                <w:color w:val="000000"/>
                <w:w w:val="90"/>
                <w:lang w:val="en"/>
              </w:rPr>
              <w:t>criteria for young women's attitudes towards menarche</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63EE11D" w14:textId="77777777" w:rsidR="00D004D2" w:rsidRPr="00391204" w:rsidRDefault="00D004D2" w:rsidP="00DA2296">
            <w:pPr>
              <w:autoSpaceDE w:val="0"/>
              <w:autoSpaceDN w:val="0"/>
              <w:adjustRightInd w:val="0"/>
              <w:jc w:val="center"/>
              <w:rPr>
                <w:color w:val="000000"/>
                <w:w w:val="90"/>
              </w:rPr>
            </w:pPr>
            <w:r w:rsidRPr="00391204">
              <w:rPr>
                <w:color w:val="000000"/>
                <w:w w:val="90"/>
                <w:lang w:val="en"/>
              </w:rPr>
              <w:t xml:space="preserve">criteria for young women's readiness to face menarche </w:t>
            </w:r>
          </w:p>
        </w:tc>
      </w:tr>
      <w:tr w:rsidR="00D004D2" w:rsidRPr="00391204" w14:paraId="2081421F" w14:textId="77777777" w:rsidTr="00D004D2">
        <w:trPr>
          <w:cantSplit/>
          <w:tblHeader/>
        </w:trPr>
        <w:tc>
          <w:tcPr>
            <w:tcW w:w="993" w:type="dxa"/>
            <w:vMerge w:val="restart"/>
            <w:tcBorders>
              <w:top w:val="single" w:sz="4" w:space="0" w:color="auto"/>
            </w:tcBorders>
            <w:shd w:val="clear" w:color="auto" w:fill="FFFFFF"/>
            <w:tcMar>
              <w:top w:w="30" w:type="dxa"/>
              <w:left w:w="30" w:type="dxa"/>
              <w:bottom w:w="30" w:type="dxa"/>
              <w:right w:w="30" w:type="dxa"/>
            </w:tcMar>
          </w:tcPr>
          <w:p w14:paraId="5CA19151" w14:textId="77777777" w:rsidR="00D004D2" w:rsidRPr="00391204" w:rsidRDefault="00D004D2" w:rsidP="00DA2296">
            <w:pPr>
              <w:autoSpaceDE w:val="0"/>
              <w:autoSpaceDN w:val="0"/>
              <w:adjustRightInd w:val="0"/>
              <w:rPr>
                <w:color w:val="000000"/>
                <w:w w:val="90"/>
              </w:rPr>
            </w:pPr>
            <w:r w:rsidRPr="00391204">
              <w:rPr>
                <w:color w:val="000000"/>
                <w:w w:val="90"/>
                <w:lang w:val="en"/>
              </w:rPr>
              <w:t>Spearman's rho</w:t>
            </w:r>
          </w:p>
        </w:tc>
        <w:tc>
          <w:tcPr>
            <w:tcW w:w="1559" w:type="dxa"/>
            <w:vMerge w:val="restart"/>
            <w:tcBorders>
              <w:top w:val="single" w:sz="4" w:space="0" w:color="auto"/>
            </w:tcBorders>
            <w:shd w:val="clear" w:color="auto" w:fill="FFFFFF"/>
            <w:tcMar>
              <w:top w:w="30" w:type="dxa"/>
              <w:left w:w="30" w:type="dxa"/>
              <w:bottom w:w="30" w:type="dxa"/>
              <w:right w:w="30" w:type="dxa"/>
            </w:tcMar>
          </w:tcPr>
          <w:p w14:paraId="3D50C491" w14:textId="77777777" w:rsidR="00D004D2" w:rsidRPr="001734E7" w:rsidRDefault="00D004D2" w:rsidP="00DA2296">
            <w:pPr>
              <w:autoSpaceDE w:val="0"/>
              <w:autoSpaceDN w:val="0"/>
              <w:adjustRightInd w:val="0"/>
              <w:rPr>
                <w:color w:val="000000"/>
                <w:w w:val="90"/>
              </w:rPr>
            </w:pPr>
            <w:r w:rsidRPr="000312EE">
              <w:rPr>
                <w:color w:val="000000"/>
                <w:w w:val="90"/>
                <w:lang w:val="en"/>
              </w:rPr>
              <w:t>criteria for young women's knowledge of menarche</w:t>
            </w:r>
          </w:p>
        </w:tc>
        <w:tc>
          <w:tcPr>
            <w:tcW w:w="1900" w:type="dxa"/>
            <w:tcBorders>
              <w:top w:val="single" w:sz="4" w:space="0" w:color="auto"/>
            </w:tcBorders>
            <w:shd w:val="clear" w:color="auto" w:fill="FFFFFF"/>
            <w:tcMar>
              <w:top w:w="30" w:type="dxa"/>
              <w:left w:w="30" w:type="dxa"/>
              <w:bottom w:w="30" w:type="dxa"/>
              <w:right w:w="30" w:type="dxa"/>
            </w:tcMar>
          </w:tcPr>
          <w:p w14:paraId="5E91B6FB" w14:textId="77777777" w:rsidR="00D004D2" w:rsidRPr="00391204" w:rsidRDefault="00D004D2" w:rsidP="00DA2296">
            <w:pPr>
              <w:autoSpaceDE w:val="0"/>
              <w:autoSpaceDN w:val="0"/>
              <w:adjustRightInd w:val="0"/>
              <w:rPr>
                <w:color w:val="000000"/>
                <w:w w:val="90"/>
              </w:rPr>
            </w:pPr>
            <w:r w:rsidRPr="00391204">
              <w:rPr>
                <w:color w:val="000000"/>
                <w:w w:val="90"/>
                <w:lang w:val="en"/>
              </w:rPr>
              <w:t>Correlation Coefficient</w:t>
            </w:r>
          </w:p>
        </w:tc>
        <w:tc>
          <w:tcPr>
            <w:tcW w:w="1134" w:type="dxa"/>
            <w:tcBorders>
              <w:top w:val="single" w:sz="4" w:space="0" w:color="auto"/>
            </w:tcBorders>
            <w:shd w:val="clear" w:color="auto" w:fill="FFFFFF"/>
            <w:tcMar>
              <w:top w:w="30" w:type="dxa"/>
              <w:left w:w="30" w:type="dxa"/>
              <w:bottom w:w="30" w:type="dxa"/>
              <w:right w:w="30" w:type="dxa"/>
            </w:tcMar>
            <w:vAlign w:val="center"/>
          </w:tcPr>
          <w:p w14:paraId="17259FE4"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1.000</w:t>
            </w:r>
          </w:p>
        </w:tc>
        <w:tc>
          <w:tcPr>
            <w:tcW w:w="1057" w:type="dxa"/>
            <w:tcBorders>
              <w:top w:val="single" w:sz="4" w:space="0" w:color="auto"/>
            </w:tcBorders>
            <w:shd w:val="clear" w:color="auto" w:fill="FFFFFF"/>
            <w:tcMar>
              <w:top w:w="30" w:type="dxa"/>
              <w:left w:w="30" w:type="dxa"/>
              <w:bottom w:w="30" w:type="dxa"/>
              <w:right w:w="30" w:type="dxa"/>
            </w:tcMar>
            <w:vAlign w:val="center"/>
          </w:tcPr>
          <w:p w14:paraId="1973A61A"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.470</w:t>
            </w:r>
            <w:r w:rsidRPr="00391204">
              <w:rPr>
                <w:color w:val="000000"/>
                <w:w w:val="90"/>
                <w:vertAlign w:val="superscript"/>
                <w:lang w:val="en"/>
              </w:rPr>
              <w:t>**</w:t>
            </w:r>
          </w:p>
        </w:tc>
        <w:tc>
          <w:tcPr>
            <w:tcW w:w="1134" w:type="dxa"/>
            <w:tcBorders>
              <w:top w:val="single" w:sz="4" w:space="0" w:color="auto"/>
            </w:tcBorders>
            <w:shd w:val="clear" w:color="auto" w:fill="FFFFFF"/>
            <w:tcMar>
              <w:top w:w="30" w:type="dxa"/>
              <w:left w:w="30" w:type="dxa"/>
              <w:bottom w:w="30" w:type="dxa"/>
              <w:right w:w="30" w:type="dxa"/>
            </w:tcMar>
            <w:vAlign w:val="center"/>
          </w:tcPr>
          <w:p w14:paraId="04B7F6BC"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.498</w:t>
            </w:r>
            <w:r w:rsidRPr="00391204">
              <w:rPr>
                <w:color w:val="000000"/>
                <w:w w:val="90"/>
                <w:vertAlign w:val="superscript"/>
                <w:lang w:val="en"/>
              </w:rPr>
              <w:t>**</w:t>
            </w:r>
          </w:p>
        </w:tc>
      </w:tr>
      <w:tr w:rsidR="00D004D2" w:rsidRPr="00391204" w14:paraId="01278631" w14:textId="77777777" w:rsidTr="00D004D2">
        <w:trPr>
          <w:cantSplit/>
          <w:tblHeader/>
        </w:trPr>
        <w:tc>
          <w:tcPr>
            <w:tcW w:w="993" w:type="dxa"/>
            <w:vMerge/>
            <w:shd w:val="clear" w:color="auto" w:fill="FFFFFF"/>
            <w:tcMar>
              <w:top w:w="30" w:type="dxa"/>
              <w:left w:w="30" w:type="dxa"/>
              <w:bottom w:w="30" w:type="dxa"/>
              <w:right w:w="30" w:type="dxa"/>
            </w:tcMar>
          </w:tcPr>
          <w:p w14:paraId="19D25F1A" w14:textId="77777777" w:rsidR="00D004D2" w:rsidRPr="00391204" w:rsidRDefault="00D004D2" w:rsidP="00DA2296">
            <w:pPr>
              <w:autoSpaceDE w:val="0"/>
              <w:autoSpaceDN w:val="0"/>
              <w:adjustRightInd w:val="0"/>
              <w:rPr>
                <w:color w:val="000000"/>
                <w:w w:val="90"/>
              </w:rPr>
            </w:pPr>
          </w:p>
        </w:tc>
        <w:tc>
          <w:tcPr>
            <w:tcW w:w="1559" w:type="dxa"/>
            <w:vMerge/>
            <w:shd w:val="clear" w:color="auto" w:fill="FFFFFF"/>
            <w:tcMar>
              <w:top w:w="30" w:type="dxa"/>
              <w:left w:w="30" w:type="dxa"/>
              <w:bottom w:w="30" w:type="dxa"/>
              <w:right w:w="30" w:type="dxa"/>
            </w:tcMar>
          </w:tcPr>
          <w:p w14:paraId="369738FE" w14:textId="77777777" w:rsidR="00D004D2" w:rsidRPr="00391204" w:rsidRDefault="00D004D2" w:rsidP="00DA2296">
            <w:pPr>
              <w:autoSpaceDE w:val="0"/>
              <w:autoSpaceDN w:val="0"/>
              <w:adjustRightInd w:val="0"/>
              <w:rPr>
                <w:color w:val="000000"/>
                <w:w w:val="90"/>
              </w:rPr>
            </w:pPr>
          </w:p>
        </w:tc>
        <w:tc>
          <w:tcPr>
            <w:tcW w:w="1900" w:type="dxa"/>
            <w:shd w:val="clear" w:color="auto" w:fill="FFFFFF"/>
            <w:tcMar>
              <w:top w:w="30" w:type="dxa"/>
              <w:left w:w="30" w:type="dxa"/>
              <w:bottom w:w="30" w:type="dxa"/>
              <w:right w:w="30" w:type="dxa"/>
            </w:tcMar>
          </w:tcPr>
          <w:p w14:paraId="62724C3A" w14:textId="77777777" w:rsidR="00D004D2" w:rsidRPr="00391204" w:rsidRDefault="00D004D2" w:rsidP="00DA2296">
            <w:pPr>
              <w:autoSpaceDE w:val="0"/>
              <w:autoSpaceDN w:val="0"/>
              <w:adjustRightInd w:val="0"/>
              <w:rPr>
                <w:color w:val="000000"/>
                <w:w w:val="90"/>
              </w:rPr>
            </w:pPr>
            <w:r w:rsidRPr="00391204">
              <w:rPr>
                <w:color w:val="000000"/>
                <w:w w:val="90"/>
                <w:lang w:val="en"/>
              </w:rPr>
              <w:t>Sig. (2-tailed)</w:t>
            </w:r>
          </w:p>
        </w:tc>
        <w:tc>
          <w:tcPr>
            <w:tcW w:w="1134" w:type="dxa"/>
            <w:shd w:val="clear" w:color="auto" w:fill="FFFFFF"/>
            <w:tcMar>
              <w:top w:w="30" w:type="dxa"/>
              <w:left w:w="30" w:type="dxa"/>
              <w:bottom w:w="30" w:type="dxa"/>
              <w:right w:w="30" w:type="dxa"/>
            </w:tcMar>
            <w:vAlign w:val="center"/>
          </w:tcPr>
          <w:p w14:paraId="55E332BF"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w:t>
            </w:r>
          </w:p>
        </w:tc>
        <w:tc>
          <w:tcPr>
            <w:tcW w:w="1057" w:type="dxa"/>
            <w:shd w:val="clear" w:color="auto" w:fill="FFFFFF"/>
            <w:tcMar>
              <w:top w:w="30" w:type="dxa"/>
              <w:left w:w="30" w:type="dxa"/>
              <w:bottom w:w="30" w:type="dxa"/>
              <w:right w:w="30" w:type="dxa"/>
            </w:tcMar>
            <w:vAlign w:val="center"/>
          </w:tcPr>
          <w:p w14:paraId="081EB5E3"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.002</w:t>
            </w:r>
          </w:p>
        </w:tc>
        <w:tc>
          <w:tcPr>
            <w:tcW w:w="1134" w:type="dxa"/>
            <w:shd w:val="clear" w:color="auto" w:fill="FFFFFF"/>
            <w:tcMar>
              <w:top w:w="30" w:type="dxa"/>
              <w:left w:w="30" w:type="dxa"/>
              <w:bottom w:w="30" w:type="dxa"/>
              <w:right w:w="30" w:type="dxa"/>
            </w:tcMar>
            <w:vAlign w:val="center"/>
          </w:tcPr>
          <w:p w14:paraId="1D34798B"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.001</w:t>
            </w:r>
          </w:p>
        </w:tc>
      </w:tr>
      <w:tr w:rsidR="00D004D2" w:rsidRPr="00391204" w14:paraId="742D7BB8" w14:textId="77777777" w:rsidTr="00D004D2">
        <w:trPr>
          <w:cantSplit/>
          <w:tblHeader/>
        </w:trPr>
        <w:tc>
          <w:tcPr>
            <w:tcW w:w="993" w:type="dxa"/>
            <w:vMerge/>
            <w:shd w:val="clear" w:color="auto" w:fill="FFFFFF"/>
            <w:tcMar>
              <w:top w:w="30" w:type="dxa"/>
              <w:left w:w="30" w:type="dxa"/>
              <w:bottom w:w="30" w:type="dxa"/>
              <w:right w:w="30" w:type="dxa"/>
            </w:tcMar>
          </w:tcPr>
          <w:p w14:paraId="6453BE38" w14:textId="77777777" w:rsidR="00D004D2" w:rsidRPr="00391204" w:rsidRDefault="00D004D2" w:rsidP="00DA2296">
            <w:pPr>
              <w:autoSpaceDE w:val="0"/>
              <w:autoSpaceDN w:val="0"/>
              <w:adjustRightInd w:val="0"/>
              <w:rPr>
                <w:color w:val="000000"/>
                <w:w w:val="90"/>
              </w:rPr>
            </w:pPr>
          </w:p>
        </w:tc>
        <w:tc>
          <w:tcPr>
            <w:tcW w:w="1559" w:type="dxa"/>
            <w:vMerge/>
            <w:shd w:val="clear" w:color="auto" w:fill="FFFFFF"/>
            <w:tcMar>
              <w:top w:w="30" w:type="dxa"/>
              <w:left w:w="30" w:type="dxa"/>
              <w:bottom w:w="30" w:type="dxa"/>
              <w:right w:w="30" w:type="dxa"/>
            </w:tcMar>
          </w:tcPr>
          <w:p w14:paraId="7BB561ED" w14:textId="77777777" w:rsidR="00D004D2" w:rsidRPr="00391204" w:rsidRDefault="00D004D2" w:rsidP="00DA2296">
            <w:pPr>
              <w:autoSpaceDE w:val="0"/>
              <w:autoSpaceDN w:val="0"/>
              <w:adjustRightInd w:val="0"/>
              <w:rPr>
                <w:color w:val="000000"/>
                <w:w w:val="90"/>
              </w:rPr>
            </w:pPr>
          </w:p>
        </w:tc>
        <w:tc>
          <w:tcPr>
            <w:tcW w:w="1900" w:type="dxa"/>
            <w:shd w:val="clear" w:color="auto" w:fill="FFFFFF"/>
            <w:tcMar>
              <w:top w:w="30" w:type="dxa"/>
              <w:left w:w="30" w:type="dxa"/>
              <w:bottom w:w="30" w:type="dxa"/>
              <w:right w:w="30" w:type="dxa"/>
            </w:tcMar>
          </w:tcPr>
          <w:p w14:paraId="787AC8DD" w14:textId="77777777" w:rsidR="00D004D2" w:rsidRPr="00391204" w:rsidRDefault="00D004D2" w:rsidP="00DA2296">
            <w:pPr>
              <w:autoSpaceDE w:val="0"/>
              <w:autoSpaceDN w:val="0"/>
              <w:adjustRightInd w:val="0"/>
              <w:rPr>
                <w:color w:val="000000"/>
                <w:w w:val="90"/>
              </w:rPr>
            </w:pPr>
            <w:r w:rsidRPr="00391204">
              <w:rPr>
                <w:color w:val="000000"/>
                <w:w w:val="90"/>
                <w:lang w:val="en"/>
              </w:rPr>
              <w:t>N</w:t>
            </w:r>
          </w:p>
        </w:tc>
        <w:tc>
          <w:tcPr>
            <w:tcW w:w="1134" w:type="dxa"/>
            <w:shd w:val="clear" w:color="auto" w:fill="FFFFFF"/>
            <w:tcMar>
              <w:top w:w="30" w:type="dxa"/>
              <w:left w:w="30" w:type="dxa"/>
              <w:bottom w:w="30" w:type="dxa"/>
              <w:right w:w="30" w:type="dxa"/>
            </w:tcMar>
            <w:vAlign w:val="center"/>
          </w:tcPr>
          <w:p w14:paraId="1978CB96"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c>
          <w:tcPr>
            <w:tcW w:w="1057" w:type="dxa"/>
            <w:shd w:val="clear" w:color="auto" w:fill="FFFFFF"/>
            <w:tcMar>
              <w:top w:w="30" w:type="dxa"/>
              <w:left w:w="30" w:type="dxa"/>
              <w:bottom w:w="30" w:type="dxa"/>
              <w:right w:w="30" w:type="dxa"/>
            </w:tcMar>
            <w:vAlign w:val="center"/>
          </w:tcPr>
          <w:p w14:paraId="4A26F25D"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c>
          <w:tcPr>
            <w:tcW w:w="1134" w:type="dxa"/>
            <w:shd w:val="clear" w:color="auto" w:fill="FFFFFF"/>
            <w:tcMar>
              <w:top w:w="30" w:type="dxa"/>
              <w:left w:w="30" w:type="dxa"/>
              <w:bottom w:w="30" w:type="dxa"/>
              <w:right w:w="30" w:type="dxa"/>
            </w:tcMar>
            <w:vAlign w:val="center"/>
          </w:tcPr>
          <w:p w14:paraId="532CAE74"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r>
      <w:tr w:rsidR="00D004D2" w:rsidRPr="00391204" w14:paraId="249335E4" w14:textId="77777777" w:rsidTr="00D004D2">
        <w:trPr>
          <w:cantSplit/>
          <w:tblHeader/>
        </w:trPr>
        <w:tc>
          <w:tcPr>
            <w:tcW w:w="993" w:type="dxa"/>
            <w:vMerge/>
            <w:shd w:val="clear" w:color="auto" w:fill="FFFFFF"/>
            <w:tcMar>
              <w:top w:w="30" w:type="dxa"/>
              <w:left w:w="30" w:type="dxa"/>
              <w:bottom w:w="30" w:type="dxa"/>
              <w:right w:w="30" w:type="dxa"/>
            </w:tcMar>
          </w:tcPr>
          <w:p w14:paraId="0FF02B0C" w14:textId="77777777" w:rsidR="00D004D2" w:rsidRPr="00391204" w:rsidRDefault="00D004D2" w:rsidP="00DA2296">
            <w:pPr>
              <w:autoSpaceDE w:val="0"/>
              <w:autoSpaceDN w:val="0"/>
              <w:adjustRightInd w:val="0"/>
              <w:rPr>
                <w:color w:val="000000"/>
                <w:w w:val="90"/>
              </w:rPr>
            </w:pPr>
          </w:p>
        </w:tc>
        <w:tc>
          <w:tcPr>
            <w:tcW w:w="1559" w:type="dxa"/>
            <w:vMerge w:val="restart"/>
            <w:shd w:val="clear" w:color="auto" w:fill="FFFFFF"/>
            <w:tcMar>
              <w:top w:w="30" w:type="dxa"/>
              <w:left w:w="30" w:type="dxa"/>
              <w:bottom w:w="30" w:type="dxa"/>
              <w:right w:w="30" w:type="dxa"/>
            </w:tcMar>
          </w:tcPr>
          <w:p w14:paraId="0BB01FBD" w14:textId="77777777" w:rsidR="00D004D2" w:rsidRPr="00391204" w:rsidRDefault="00D004D2" w:rsidP="00DA2296">
            <w:pPr>
              <w:autoSpaceDE w:val="0"/>
              <w:autoSpaceDN w:val="0"/>
              <w:adjustRightInd w:val="0"/>
              <w:rPr>
                <w:color w:val="000000"/>
                <w:w w:val="90"/>
              </w:rPr>
            </w:pPr>
            <w:r w:rsidRPr="00391204">
              <w:rPr>
                <w:color w:val="000000"/>
                <w:w w:val="90"/>
                <w:lang w:val="en"/>
              </w:rPr>
              <w:t>criteria for young women's attitudes towards menarche</w:t>
            </w:r>
          </w:p>
        </w:tc>
        <w:tc>
          <w:tcPr>
            <w:tcW w:w="1900" w:type="dxa"/>
            <w:shd w:val="clear" w:color="auto" w:fill="FFFFFF"/>
            <w:tcMar>
              <w:top w:w="30" w:type="dxa"/>
              <w:left w:w="30" w:type="dxa"/>
              <w:bottom w:w="30" w:type="dxa"/>
              <w:right w:w="30" w:type="dxa"/>
            </w:tcMar>
          </w:tcPr>
          <w:p w14:paraId="7EBE47DC" w14:textId="77777777" w:rsidR="00D004D2" w:rsidRPr="00391204" w:rsidRDefault="00D004D2" w:rsidP="00DA2296">
            <w:pPr>
              <w:autoSpaceDE w:val="0"/>
              <w:autoSpaceDN w:val="0"/>
              <w:adjustRightInd w:val="0"/>
              <w:rPr>
                <w:color w:val="000000"/>
                <w:w w:val="90"/>
              </w:rPr>
            </w:pPr>
            <w:r w:rsidRPr="00391204">
              <w:rPr>
                <w:color w:val="000000"/>
                <w:w w:val="90"/>
                <w:lang w:val="en"/>
              </w:rPr>
              <w:t>Correlation Coefficient</w:t>
            </w:r>
          </w:p>
        </w:tc>
        <w:tc>
          <w:tcPr>
            <w:tcW w:w="1134" w:type="dxa"/>
            <w:shd w:val="clear" w:color="auto" w:fill="FFFFFF"/>
            <w:tcMar>
              <w:top w:w="30" w:type="dxa"/>
              <w:left w:w="30" w:type="dxa"/>
              <w:bottom w:w="30" w:type="dxa"/>
              <w:right w:w="30" w:type="dxa"/>
            </w:tcMar>
            <w:vAlign w:val="center"/>
          </w:tcPr>
          <w:p w14:paraId="64D7B795"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.470</w:t>
            </w:r>
            <w:r w:rsidRPr="00391204">
              <w:rPr>
                <w:color w:val="000000"/>
                <w:w w:val="90"/>
                <w:vertAlign w:val="superscript"/>
                <w:lang w:val="en"/>
              </w:rPr>
              <w:t>**</w:t>
            </w:r>
          </w:p>
        </w:tc>
        <w:tc>
          <w:tcPr>
            <w:tcW w:w="1057" w:type="dxa"/>
            <w:shd w:val="clear" w:color="auto" w:fill="FFFFFF"/>
            <w:tcMar>
              <w:top w:w="30" w:type="dxa"/>
              <w:left w:w="30" w:type="dxa"/>
              <w:bottom w:w="30" w:type="dxa"/>
              <w:right w:w="30" w:type="dxa"/>
            </w:tcMar>
            <w:vAlign w:val="center"/>
          </w:tcPr>
          <w:p w14:paraId="42AAC84A"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1.000</w:t>
            </w:r>
          </w:p>
        </w:tc>
        <w:tc>
          <w:tcPr>
            <w:tcW w:w="1134" w:type="dxa"/>
            <w:shd w:val="clear" w:color="auto" w:fill="FFFFFF"/>
            <w:tcMar>
              <w:top w:w="30" w:type="dxa"/>
              <w:left w:w="30" w:type="dxa"/>
              <w:bottom w:w="30" w:type="dxa"/>
              <w:right w:w="30" w:type="dxa"/>
            </w:tcMar>
            <w:vAlign w:val="center"/>
          </w:tcPr>
          <w:p w14:paraId="2CD28DB5"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.637</w:t>
            </w:r>
            <w:r w:rsidRPr="00391204">
              <w:rPr>
                <w:color w:val="000000"/>
                <w:w w:val="90"/>
                <w:vertAlign w:val="superscript"/>
                <w:lang w:val="en"/>
              </w:rPr>
              <w:t>**</w:t>
            </w:r>
          </w:p>
        </w:tc>
      </w:tr>
      <w:tr w:rsidR="00D004D2" w:rsidRPr="00391204" w14:paraId="3F985E62" w14:textId="77777777" w:rsidTr="00D004D2">
        <w:trPr>
          <w:cantSplit/>
          <w:tblHeader/>
        </w:trPr>
        <w:tc>
          <w:tcPr>
            <w:tcW w:w="993" w:type="dxa"/>
            <w:vMerge/>
            <w:shd w:val="clear" w:color="auto" w:fill="FFFFFF"/>
            <w:tcMar>
              <w:top w:w="30" w:type="dxa"/>
              <w:left w:w="30" w:type="dxa"/>
              <w:bottom w:w="30" w:type="dxa"/>
              <w:right w:w="30" w:type="dxa"/>
            </w:tcMar>
          </w:tcPr>
          <w:p w14:paraId="3E873D33" w14:textId="77777777" w:rsidR="00D004D2" w:rsidRPr="00391204" w:rsidRDefault="00D004D2" w:rsidP="00DA2296">
            <w:pPr>
              <w:autoSpaceDE w:val="0"/>
              <w:autoSpaceDN w:val="0"/>
              <w:adjustRightInd w:val="0"/>
              <w:rPr>
                <w:w w:val="90"/>
              </w:rPr>
            </w:pPr>
          </w:p>
        </w:tc>
        <w:tc>
          <w:tcPr>
            <w:tcW w:w="1559" w:type="dxa"/>
            <w:vMerge/>
            <w:shd w:val="clear" w:color="auto" w:fill="FFFFFF"/>
            <w:tcMar>
              <w:top w:w="30" w:type="dxa"/>
              <w:left w:w="30" w:type="dxa"/>
              <w:bottom w:w="30" w:type="dxa"/>
              <w:right w:w="30" w:type="dxa"/>
            </w:tcMar>
          </w:tcPr>
          <w:p w14:paraId="6543B168" w14:textId="77777777" w:rsidR="00D004D2" w:rsidRPr="00391204" w:rsidRDefault="00D004D2" w:rsidP="00DA2296">
            <w:pPr>
              <w:autoSpaceDE w:val="0"/>
              <w:autoSpaceDN w:val="0"/>
              <w:adjustRightInd w:val="0"/>
              <w:rPr>
                <w:w w:val="90"/>
              </w:rPr>
            </w:pPr>
          </w:p>
        </w:tc>
        <w:tc>
          <w:tcPr>
            <w:tcW w:w="1900" w:type="dxa"/>
            <w:shd w:val="clear" w:color="auto" w:fill="FFFFFF"/>
            <w:tcMar>
              <w:top w:w="30" w:type="dxa"/>
              <w:left w:w="30" w:type="dxa"/>
              <w:bottom w:w="30" w:type="dxa"/>
              <w:right w:w="30" w:type="dxa"/>
            </w:tcMar>
          </w:tcPr>
          <w:p w14:paraId="70F9C17D" w14:textId="77777777" w:rsidR="00D004D2" w:rsidRPr="00391204" w:rsidRDefault="00D004D2" w:rsidP="00DA2296">
            <w:pPr>
              <w:autoSpaceDE w:val="0"/>
              <w:autoSpaceDN w:val="0"/>
              <w:adjustRightInd w:val="0"/>
              <w:rPr>
                <w:color w:val="000000"/>
                <w:w w:val="90"/>
              </w:rPr>
            </w:pPr>
            <w:r w:rsidRPr="00391204">
              <w:rPr>
                <w:color w:val="000000"/>
                <w:w w:val="90"/>
                <w:lang w:val="en"/>
              </w:rPr>
              <w:t>Sig. (2-tailed)</w:t>
            </w:r>
          </w:p>
        </w:tc>
        <w:tc>
          <w:tcPr>
            <w:tcW w:w="1134" w:type="dxa"/>
            <w:shd w:val="clear" w:color="auto" w:fill="FFFFFF"/>
            <w:tcMar>
              <w:top w:w="30" w:type="dxa"/>
              <w:left w:w="30" w:type="dxa"/>
              <w:bottom w:w="30" w:type="dxa"/>
              <w:right w:w="30" w:type="dxa"/>
            </w:tcMar>
            <w:vAlign w:val="center"/>
          </w:tcPr>
          <w:p w14:paraId="3880C907"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.002</w:t>
            </w:r>
          </w:p>
        </w:tc>
        <w:tc>
          <w:tcPr>
            <w:tcW w:w="1057" w:type="dxa"/>
            <w:shd w:val="clear" w:color="auto" w:fill="FFFFFF"/>
            <w:tcMar>
              <w:top w:w="30" w:type="dxa"/>
              <w:left w:w="30" w:type="dxa"/>
              <w:bottom w:w="30" w:type="dxa"/>
              <w:right w:w="30" w:type="dxa"/>
            </w:tcMar>
            <w:vAlign w:val="center"/>
          </w:tcPr>
          <w:p w14:paraId="3FACEBAF"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w:t>
            </w:r>
          </w:p>
        </w:tc>
        <w:tc>
          <w:tcPr>
            <w:tcW w:w="1134" w:type="dxa"/>
            <w:shd w:val="clear" w:color="auto" w:fill="FFFFFF"/>
            <w:tcMar>
              <w:top w:w="30" w:type="dxa"/>
              <w:left w:w="30" w:type="dxa"/>
              <w:bottom w:w="30" w:type="dxa"/>
              <w:right w:w="30" w:type="dxa"/>
            </w:tcMar>
            <w:vAlign w:val="center"/>
          </w:tcPr>
          <w:p w14:paraId="67DA5FC1"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.000</w:t>
            </w:r>
          </w:p>
        </w:tc>
      </w:tr>
      <w:tr w:rsidR="00D004D2" w:rsidRPr="00391204" w14:paraId="7974A580" w14:textId="77777777" w:rsidTr="00D004D2">
        <w:trPr>
          <w:cantSplit/>
          <w:tblHeader/>
        </w:trPr>
        <w:tc>
          <w:tcPr>
            <w:tcW w:w="993" w:type="dxa"/>
            <w:vMerge/>
            <w:shd w:val="clear" w:color="auto" w:fill="FFFFFF"/>
            <w:tcMar>
              <w:top w:w="30" w:type="dxa"/>
              <w:left w:w="30" w:type="dxa"/>
              <w:bottom w:w="30" w:type="dxa"/>
              <w:right w:w="30" w:type="dxa"/>
            </w:tcMar>
          </w:tcPr>
          <w:p w14:paraId="5369A553" w14:textId="77777777" w:rsidR="00D004D2" w:rsidRPr="00391204" w:rsidRDefault="00D004D2" w:rsidP="00DA2296">
            <w:pPr>
              <w:autoSpaceDE w:val="0"/>
              <w:autoSpaceDN w:val="0"/>
              <w:adjustRightInd w:val="0"/>
              <w:rPr>
                <w:w w:val="90"/>
              </w:rPr>
            </w:pPr>
          </w:p>
        </w:tc>
        <w:tc>
          <w:tcPr>
            <w:tcW w:w="1559" w:type="dxa"/>
            <w:vMerge/>
            <w:shd w:val="clear" w:color="auto" w:fill="FFFFFF"/>
            <w:tcMar>
              <w:top w:w="30" w:type="dxa"/>
              <w:left w:w="30" w:type="dxa"/>
              <w:bottom w:w="30" w:type="dxa"/>
              <w:right w:w="30" w:type="dxa"/>
            </w:tcMar>
          </w:tcPr>
          <w:p w14:paraId="16F8452F" w14:textId="77777777" w:rsidR="00D004D2" w:rsidRPr="00391204" w:rsidRDefault="00D004D2" w:rsidP="00DA2296">
            <w:pPr>
              <w:autoSpaceDE w:val="0"/>
              <w:autoSpaceDN w:val="0"/>
              <w:adjustRightInd w:val="0"/>
              <w:rPr>
                <w:w w:val="90"/>
              </w:rPr>
            </w:pPr>
          </w:p>
        </w:tc>
        <w:tc>
          <w:tcPr>
            <w:tcW w:w="1900" w:type="dxa"/>
            <w:shd w:val="clear" w:color="auto" w:fill="FFFFFF"/>
            <w:tcMar>
              <w:top w:w="30" w:type="dxa"/>
              <w:left w:w="30" w:type="dxa"/>
              <w:bottom w:w="30" w:type="dxa"/>
              <w:right w:w="30" w:type="dxa"/>
            </w:tcMar>
          </w:tcPr>
          <w:p w14:paraId="4D82E25B" w14:textId="77777777" w:rsidR="00D004D2" w:rsidRPr="00391204" w:rsidRDefault="00D004D2" w:rsidP="00DA2296">
            <w:pPr>
              <w:autoSpaceDE w:val="0"/>
              <w:autoSpaceDN w:val="0"/>
              <w:adjustRightInd w:val="0"/>
              <w:rPr>
                <w:color w:val="000000"/>
                <w:w w:val="90"/>
              </w:rPr>
            </w:pPr>
            <w:r w:rsidRPr="00391204">
              <w:rPr>
                <w:color w:val="000000"/>
                <w:w w:val="90"/>
                <w:lang w:val="en"/>
              </w:rPr>
              <w:t>N</w:t>
            </w:r>
          </w:p>
        </w:tc>
        <w:tc>
          <w:tcPr>
            <w:tcW w:w="1134" w:type="dxa"/>
            <w:shd w:val="clear" w:color="auto" w:fill="FFFFFF"/>
            <w:tcMar>
              <w:top w:w="30" w:type="dxa"/>
              <w:left w:w="30" w:type="dxa"/>
              <w:bottom w:w="30" w:type="dxa"/>
              <w:right w:w="30" w:type="dxa"/>
            </w:tcMar>
            <w:vAlign w:val="center"/>
          </w:tcPr>
          <w:p w14:paraId="3132A56F"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c>
          <w:tcPr>
            <w:tcW w:w="1057" w:type="dxa"/>
            <w:shd w:val="clear" w:color="auto" w:fill="FFFFFF"/>
            <w:tcMar>
              <w:top w:w="30" w:type="dxa"/>
              <w:left w:w="30" w:type="dxa"/>
              <w:bottom w:w="30" w:type="dxa"/>
              <w:right w:w="30" w:type="dxa"/>
            </w:tcMar>
            <w:vAlign w:val="center"/>
          </w:tcPr>
          <w:p w14:paraId="7F016E22"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c>
          <w:tcPr>
            <w:tcW w:w="1134" w:type="dxa"/>
            <w:shd w:val="clear" w:color="auto" w:fill="FFFFFF"/>
            <w:tcMar>
              <w:top w:w="30" w:type="dxa"/>
              <w:left w:w="30" w:type="dxa"/>
              <w:bottom w:w="30" w:type="dxa"/>
              <w:right w:w="30" w:type="dxa"/>
            </w:tcMar>
            <w:vAlign w:val="center"/>
          </w:tcPr>
          <w:p w14:paraId="74EB143F"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r>
      <w:tr w:rsidR="00D004D2" w:rsidRPr="00391204" w14:paraId="43EA0E3D" w14:textId="77777777" w:rsidTr="00D004D2">
        <w:trPr>
          <w:cantSplit/>
          <w:tblHeader/>
        </w:trPr>
        <w:tc>
          <w:tcPr>
            <w:tcW w:w="993" w:type="dxa"/>
            <w:vMerge/>
            <w:shd w:val="clear" w:color="auto" w:fill="FFFFFF"/>
            <w:tcMar>
              <w:top w:w="30" w:type="dxa"/>
              <w:left w:w="30" w:type="dxa"/>
              <w:bottom w:w="30" w:type="dxa"/>
              <w:right w:w="30" w:type="dxa"/>
            </w:tcMar>
          </w:tcPr>
          <w:p w14:paraId="0AFE2001" w14:textId="77777777" w:rsidR="00D004D2" w:rsidRPr="00391204" w:rsidRDefault="00D004D2" w:rsidP="00DA2296">
            <w:pPr>
              <w:autoSpaceDE w:val="0"/>
              <w:autoSpaceDN w:val="0"/>
              <w:adjustRightInd w:val="0"/>
              <w:rPr>
                <w:color w:val="000000"/>
                <w:w w:val="90"/>
              </w:rPr>
            </w:pPr>
          </w:p>
        </w:tc>
        <w:tc>
          <w:tcPr>
            <w:tcW w:w="1559" w:type="dxa"/>
            <w:vMerge w:val="restart"/>
            <w:shd w:val="clear" w:color="auto" w:fill="FFFFFF"/>
            <w:tcMar>
              <w:top w:w="30" w:type="dxa"/>
              <w:left w:w="30" w:type="dxa"/>
              <w:bottom w:w="30" w:type="dxa"/>
              <w:right w:w="30" w:type="dxa"/>
            </w:tcMar>
          </w:tcPr>
          <w:p w14:paraId="521E8D9F" w14:textId="77777777" w:rsidR="00D004D2" w:rsidRPr="00391204" w:rsidRDefault="00D004D2" w:rsidP="00DA2296">
            <w:pPr>
              <w:autoSpaceDE w:val="0"/>
              <w:autoSpaceDN w:val="0"/>
              <w:adjustRightInd w:val="0"/>
              <w:rPr>
                <w:color w:val="000000"/>
                <w:w w:val="90"/>
              </w:rPr>
            </w:pPr>
            <w:r w:rsidRPr="00391204">
              <w:rPr>
                <w:color w:val="000000"/>
                <w:w w:val="90"/>
                <w:lang w:val="en"/>
              </w:rPr>
              <w:t xml:space="preserve">criteria for young women's readiness to face menarche </w:t>
            </w:r>
          </w:p>
        </w:tc>
        <w:tc>
          <w:tcPr>
            <w:tcW w:w="1900" w:type="dxa"/>
            <w:shd w:val="clear" w:color="auto" w:fill="FFFFFF"/>
            <w:tcMar>
              <w:top w:w="30" w:type="dxa"/>
              <w:left w:w="30" w:type="dxa"/>
              <w:bottom w:w="30" w:type="dxa"/>
              <w:right w:w="30" w:type="dxa"/>
            </w:tcMar>
          </w:tcPr>
          <w:p w14:paraId="792BDCA2" w14:textId="77777777" w:rsidR="00D004D2" w:rsidRPr="00391204" w:rsidRDefault="00D004D2" w:rsidP="00DA2296">
            <w:pPr>
              <w:autoSpaceDE w:val="0"/>
              <w:autoSpaceDN w:val="0"/>
              <w:adjustRightInd w:val="0"/>
              <w:rPr>
                <w:color w:val="000000"/>
                <w:w w:val="90"/>
              </w:rPr>
            </w:pPr>
            <w:r w:rsidRPr="00391204">
              <w:rPr>
                <w:color w:val="000000"/>
                <w:w w:val="90"/>
                <w:lang w:val="en"/>
              </w:rPr>
              <w:t>Correlation Coefficient</w:t>
            </w:r>
          </w:p>
        </w:tc>
        <w:tc>
          <w:tcPr>
            <w:tcW w:w="1134" w:type="dxa"/>
            <w:shd w:val="clear" w:color="auto" w:fill="FFFFFF"/>
            <w:tcMar>
              <w:top w:w="30" w:type="dxa"/>
              <w:left w:w="30" w:type="dxa"/>
              <w:bottom w:w="30" w:type="dxa"/>
              <w:right w:w="30" w:type="dxa"/>
            </w:tcMar>
            <w:vAlign w:val="center"/>
          </w:tcPr>
          <w:p w14:paraId="22BC24D2"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.498</w:t>
            </w:r>
            <w:r w:rsidRPr="00391204">
              <w:rPr>
                <w:color w:val="000000"/>
                <w:w w:val="90"/>
                <w:vertAlign w:val="superscript"/>
                <w:lang w:val="en"/>
              </w:rPr>
              <w:t>**</w:t>
            </w:r>
          </w:p>
        </w:tc>
        <w:tc>
          <w:tcPr>
            <w:tcW w:w="1057" w:type="dxa"/>
            <w:shd w:val="clear" w:color="auto" w:fill="FFFFFF"/>
            <w:tcMar>
              <w:top w:w="30" w:type="dxa"/>
              <w:left w:w="30" w:type="dxa"/>
              <w:bottom w:w="30" w:type="dxa"/>
              <w:right w:w="30" w:type="dxa"/>
            </w:tcMar>
            <w:vAlign w:val="center"/>
          </w:tcPr>
          <w:p w14:paraId="26DD4A68"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.637</w:t>
            </w:r>
            <w:r w:rsidRPr="00391204">
              <w:rPr>
                <w:color w:val="000000"/>
                <w:w w:val="90"/>
                <w:vertAlign w:val="superscript"/>
                <w:lang w:val="en"/>
              </w:rPr>
              <w:t>**</w:t>
            </w:r>
          </w:p>
        </w:tc>
        <w:tc>
          <w:tcPr>
            <w:tcW w:w="1134" w:type="dxa"/>
            <w:shd w:val="clear" w:color="auto" w:fill="FFFFFF"/>
            <w:tcMar>
              <w:top w:w="30" w:type="dxa"/>
              <w:left w:w="30" w:type="dxa"/>
              <w:bottom w:w="30" w:type="dxa"/>
              <w:right w:w="30" w:type="dxa"/>
            </w:tcMar>
            <w:vAlign w:val="center"/>
          </w:tcPr>
          <w:p w14:paraId="127C4184"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1.000</w:t>
            </w:r>
          </w:p>
        </w:tc>
      </w:tr>
      <w:tr w:rsidR="00D004D2" w:rsidRPr="00391204" w14:paraId="1E5A42E4" w14:textId="77777777" w:rsidTr="00D004D2">
        <w:trPr>
          <w:cantSplit/>
          <w:tblHeader/>
        </w:trPr>
        <w:tc>
          <w:tcPr>
            <w:tcW w:w="993" w:type="dxa"/>
            <w:vMerge/>
            <w:shd w:val="clear" w:color="auto" w:fill="FFFFFF"/>
            <w:tcMar>
              <w:top w:w="30" w:type="dxa"/>
              <w:left w:w="30" w:type="dxa"/>
              <w:bottom w:w="30" w:type="dxa"/>
              <w:right w:w="30" w:type="dxa"/>
            </w:tcMar>
          </w:tcPr>
          <w:p w14:paraId="0531173A" w14:textId="77777777" w:rsidR="00D004D2" w:rsidRPr="00391204" w:rsidRDefault="00D004D2" w:rsidP="00DA2296">
            <w:pPr>
              <w:autoSpaceDE w:val="0"/>
              <w:autoSpaceDN w:val="0"/>
              <w:adjustRightInd w:val="0"/>
              <w:rPr>
                <w:w w:val="90"/>
              </w:rPr>
            </w:pPr>
          </w:p>
        </w:tc>
        <w:tc>
          <w:tcPr>
            <w:tcW w:w="1559" w:type="dxa"/>
            <w:vMerge/>
            <w:shd w:val="clear" w:color="auto" w:fill="FFFFFF"/>
            <w:tcMar>
              <w:top w:w="30" w:type="dxa"/>
              <w:left w:w="30" w:type="dxa"/>
              <w:bottom w:w="30" w:type="dxa"/>
              <w:right w:w="30" w:type="dxa"/>
            </w:tcMar>
          </w:tcPr>
          <w:p w14:paraId="4754B01C" w14:textId="77777777" w:rsidR="00D004D2" w:rsidRPr="00391204" w:rsidRDefault="00D004D2" w:rsidP="00DA2296">
            <w:pPr>
              <w:autoSpaceDE w:val="0"/>
              <w:autoSpaceDN w:val="0"/>
              <w:adjustRightInd w:val="0"/>
              <w:rPr>
                <w:w w:val="90"/>
              </w:rPr>
            </w:pPr>
          </w:p>
        </w:tc>
        <w:tc>
          <w:tcPr>
            <w:tcW w:w="1900" w:type="dxa"/>
            <w:shd w:val="clear" w:color="auto" w:fill="FFFFFF"/>
            <w:tcMar>
              <w:top w:w="30" w:type="dxa"/>
              <w:left w:w="30" w:type="dxa"/>
              <w:bottom w:w="30" w:type="dxa"/>
              <w:right w:w="30" w:type="dxa"/>
            </w:tcMar>
          </w:tcPr>
          <w:p w14:paraId="16F50A2D" w14:textId="77777777" w:rsidR="00D004D2" w:rsidRPr="00391204" w:rsidRDefault="00D004D2" w:rsidP="00DA2296">
            <w:pPr>
              <w:autoSpaceDE w:val="0"/>
              <w:autoSpaceDN w:val="0"/>
              <w:adjustRightInd w:val="0"/>
              <w:rPr>
                <w:color w:val="000000"/>
                <w:w w:val="90"/>
              </w:rPr>
            </w:pPr>
            <w:r w:rsidRPr="00391204">
              <w:rPr>
                <w:color w:val="000000"/>
                <w:w w:val="90"/>
                <w:lang w:val="en"/>
              </w:rPr>
              <w:t>Sig. (2-tailed)</w:t>
            </w:r>
          </w:p>
        </w:tc>
        <w:tc>
          <w:tcPr>
            <w:tcW w:w="1134" w:type="dxa"/>
            <w:shd w:val="clear" w:color="auto" w:fill="FFFFFF"/>
            <w:tcMar>
              <w:top w:w="30" w:type="dxa"/>
              <w:left w:w="30" w:type="dxa"/>
              <w:bottom w:w="30" w:type="dxa"/>
              <w:right w:w="30" w:type="dxa"/>
            </w:tcMar>
            <w:vAlign w:val="center"/>
          </w:tcPr>
          <w:p w14:paraId="51941851"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.001</w:t>
            </w:r>
          </w:p>
        </w:tc>
        <w:tc>
          <w:tcPr>
            <w:tcW w:w="1057" w:type="dxa"/>
            <w:shd w:val="clear" w:color="auto" w:fill="FFFFFF"/>
            <w:tcMar>
              <w:top w:w="30" w:type="dxa"/>
              <w:left w:w="30" w:type="dxa"/>
              <w:bottom w:w="30" w:type="dxa"/>
              <w:right w:w="30" w:type="dxa"/>
            </w:tcMar>
            <w:vAlign w:val="center"/>
          </w:tcPr>
          <w:p w14:paraId="3975CF91"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.000</w:t>
            </w:r>
          </w:p>
        </w:tc>
        <w:tc>
          <w:tcPr>
            <w:tcW w:w="1134" w:type="dxa"/>
            <w:shd w:val="clear" w:color="auto" w:fill="FFFFFF"/>
            <w:tcMar>
              <w:top w:w="30" w:type="dxa"/>
              <w:left w:w="30" w:type="dxa"/>
              <w:bottom w:w="30" w:type="dxa"/>
              <w:right w:w="30" w:type="dxa"/>
            </w:tcMar>
            <w:vAlign w:val="center"/>
          </w:tcPr>
          <w:p w14:paraId="77A8B5FA"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w:t>
            </w:r>
          </w:p>
        </w:tc>
      </w:tr>
      <w:tr w:rsidR="00D004D2" w:rsidRPr="00391204" w14:paraId="2B8191C0" w14:textId="77777777" w:rsidTr="00D004D2">
        <w:trPr>
          <w:cantSplit/>
          <w:tblHeader/>
        </w:trPr>
        <w:tc>
          <w:tcPr>
            <w:tcW w:w="993" w:type="dxa"/>
            <w:vMerge/>
            <w:shd w:val="clear" w:color="auto" w:fill="FFFFFF"/>
            <w:tcMar>
              <w:top w:w="30" w:type="dxa"/>
              <w:left w:w="30" w:type="dxa"/>
              <w:bottom w:w="30" w:type="dxa"/>
              <w:right w:w="30" w:type="dxa"/>
            </w:tcMar>
          </w:tcPr>
          <w:p w14:paraId="07C4DD1A" w14:textId="77777777" w:rsidR="00D004D2" w:rsidRPr="00391204" w:rsidRDefault="00D004D2" w:rsidP="00DA2296">
            <w:pPr>
              <w:autoSpaceDE w:val="0"/>
              <w:autoSpaceDN w:val="0"/>
              <w:adjustRightInd w:val="0"/>
              <w:rPr>
                <w:w w:val="90"/>
              </w:rPr>
            </w:pPr>
          </w:p>
        </w:tc>
        <w:tc>
          <w:tcPr>
            <w:tcW w:w="1559" w:type="dxa"/>
            <w:vMerge/>
            <w:tcBorders>
              <w:bottom w:val="single" w:sz="4" w:space="0" w:color="auto"/>
            </w:tcBorders>
            <w:shd w:val="clear" w:color="auto" w:fill="FFFFFF"/>
            <w:tcMar>
              <w:top w:w="30" w:type="dxa"/>
              <w:left w:w="30" w:type="dxa"/>
              <w:bottom w:w="30" w:type="dxa"/>
              <w:right w:w="30" w:type="dxa"/>
            </w:tcMar>
          </w:tcPr>
          <w:p w14:paraId="2662F1BC" w14:textId="77777777" w:rsidR="00D004D2" w:rsidRPr="00391204" w:rsidRDefault="00D004D2" w:rsidP="00DA2296">
            <w:pPr>
              <w:autoSpaceDE w:val="0"/>
              <w:autoSpaceDN w:val="0"/>
              <w:adjustRightInd w:val="0"/>
              <w:rPr>
                <w:w w:val="90"/>
              </w:rPr>
            </w:pPr>
          </w:p>
        </w:tc>
        <w:tc>
          <w:tcPr>
            <w:tcW w:w="1900" w:type="dxa"/>
            <w:tcBorders>
              <w:bottom w:val="single" w:sz="4" w:space="0" w:color="auto"/>
            </w:tcBorders>
            <w:shd w:val="clear" w:color="auto" w:fill="FFFFFF"/>
            <w:tcMar>
              <w:top w:w="30" w:type="dxa"/>
              <w:left w:w="30" w:type="dxa"/>
              <w:bottom w:w="30" w:type="dxa"/>
              <w:right w:w="30" w:type="dxa"/>
            </w:tcMar>
          </w:tcPr>
          <w:p w14:paraId="3CE0711E" w14:textId="77777777" w:rsidR="00D004D2" w:rsidRPr="00391204" w:rsidRDefault="00D004D2" w:rsidP="00DA2296">
            <w:pPr>
              <w:autoSpaceDE w:val="0"/>
              <w:autoSpaceDN w:val="0"/>
              <w:adjustRightInd w:val="0"/>
              <w:rPr>
                <w:color w:val="000000"/>
                <w:w w:val="90"/>
              </w:rPr>
            </w:pPr>
            <w:r w:rsidRPr="00391204">
              <w:rPr>
                <w:color w:val="000000"/>
                <w:w w:val="90"/>
                <w:lang w:val="en"/>
              </w:rPr>
              <w:t>N</w:t>
            </w:r>
          </w:p>
        </w:tc>
        <w:tc>
          <w:tcPr>
            <w:tcW w:w="1134" w:type="dxa"/>
            <w:tcBorders>
              <w:bottom w:val="single" w:sz="4" w:space="0" w:color="auto"/>
            </w:tcBorders>
            <w:shd w:val="clear" w:color="auto" w:fill="FFFFFF"/>
            <w:tcMar>
              <w:top w:w="30" w:type="dxa"/>
              <w:left w:w="30" w:type="dxa"/>
              <w:bottom w:w="30" w:type="dxa"/>
              <w:right w:w="30" w:type="dxa"/>
            </w:tcMar>
            <w:vAlign w:val="center"/>
          </w:tcPr>
          <w:p w14:paraId="0960721B"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c>
          <w:tcPr>
            <w:tcW w:w="1057" w:type="dxa"/>
            <w:tcBorders>
              <w:bottom w:val="single" w:sz="4" w:space="0" w:color="auto"/>
            </w:tcBorders>
            <w:shd w:val="clear" w:color="auto" w:fill="FFFFFF"/>
            <w:tcMar>
              <w:top w:w="30" w:type="dxa"/>
              <w:left w:w="30" w:type="dxa"/>
              <w:bottom w:w="30" w:type="dxa"/>
              <w:right w:w="30" w:type="dxa"/>
            </w:tcMar>
            <w:vAlign w:val="center"/>
          </w:tcPr>
          <w:p w14:paraId="54061FFE"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c>
          <w:tcPr>
            <w:tcW w:w="1134" w:type="dxa"/>
            <w:tcBorders>
              <w:bottom w:val="single" w:sz="4" w:space="0" w:color="auto"/>
            </w:tcBorders>
            <w:shd w:val="clear" w:color="auto" w:fill="FFFFFF"/>
            <w:tcMar>
              <w:top w:w="30" w:type="dxa"/>
              <w:left w:w="30" w:type="dxa"/>
              <w:bottom w:w="30" w:type="dxa"/>
              <w:right w:w="30" w:type="dxa"/>
            </w:tcMar>
            <w:vAlign w:val="center"/>
          </w:tcPr>
          <w:p w14:paraId="0A06373B" w14:textId="77777777" w:rsidR="00D004D2" w:rsidRPr="00391204" w:rsidRDefault="00D004D2" w:rsidP="00DA2296">
            <w:pPr>
              <w:autoSpaceDE w:val="0"/>
              <w:autoSpaceDN w:val="0"/>
              <w:adjustRightInd w:val="0"/>
              <w:jc w:val="right"/>
              <w:rPr>
                <w:color w:val="000000"/>
                <w:w w:val="90"/>
              </w:rPr>
            </w:pPr>
            <w:r w:rsidRPr="00391204">
              <w:rPr>
                <w:color w:val="000000"/>
                <w:w w:val="90"/>
                <w:lang w:val="en"/>
              </w:rPr>
              <w:t>40</w:t>
            </w:r>
          </w:p>
        </w:tc>
      </w:tr>
    </w:tbl>
    <w:p w14:paraId="30B76083" w14:textId="77777777" w:rsidR="00D004D2" w:rsidRDefault="00D004D2" w:rsidP="00D004D2">
      <w:pPr>
        <w:pStyle w:val="ListContinue"/>
        <w:spacing w:line="360" w:lineRule="auto"/>
        <w:ind w:left="0" w:firstLine="567"/>
        <w:jc w:val="both"/>
      </w:pPr>
      <w:r w:rsidRPr="003F09D9">
        <w:rPr>
          <w:lang w:val="en"/>
        </w:rPr>
        <w:t>Source: Primary Data</w:t>
      </w:r>
      <w:r>
        <w:rPr>
          <w:lang w:val="en"/>
        </w:rPr>
        <w:t xml:space="preserve"> 2021</w:t>
      </w:r>
    </w:p>
    <w:p w14:paraId="741C3ED5" w14:textId="1E1F3DA9" w:rsidR="00FA4804" w:rsidRPr="00D004D2" w:rsidRDefault="00D004D2" w:rsidP="00D004D2">
      <w:pPr>
        <w:pStyle w:val="ListContinue"/>
        <w:spacing w:line="360" w:lineRule="auto"/>
        <w:ind w:left="0" w:firstLine="567"/>
        <w:jc w:val="both"/>
        <w:rPr>
          <w:b/>
        </w:rPr>
      </w:pPr>
      <w:r w:rsidRPr="00943420">
        <w:rPr>
          <w:color w:val="000000" w:themeColor="text1"/>
          <w:lang w:val="en"/>
        </w:rPr>
        <w:lastRenderedPageBreak/>
        <w:t xml:space="preserve">The results of the research analysis on </w:t>
      </w:r>
      <w:r w:rsidRPr="000312EE">
        <w:rPr>
          <w:color w:val="000000" w:themeColor="text1"/>
          <w:lang w:val="en"/>
        </w:rPr>
        <w:t xml:space="preserve">the relationship of knowledge of attitudes of class VII young women in readiness to face menarche at SMPN 1 </w:t>
      </w:r>
      <w:r>
        <w:rPr>
          <w:color w:val="000000" w:themeColor="text1"/>
          <w:lang w:val="en"/>
        </w:rPr>
        <w:t>Gampengrejo Kediri</w:t>
      </w:r>
      <w:r w:rsidRPr="00943420">
        <w:rPr>
          <w:color w:val="000000" w:themeColor="text1"/>
          <w:lang w:val="en"/>
        </w:rPr>
        <w:t xml:space="preserve"> using statistical tests using </w:t>
      </w:r>
      <w:r w:rsidRPr="00943420">
        <w:rPr>
          <w:i/>
          <w:color w:val="000000" w:themeColor="text1"/>
          <w:lang w:val="en"/>
        </w:rPr>
        <w:t>Spearman's</w:t>
      </w:r>
      <w:r w:rsidRPr="00943420">
        <w:rPr>
          <w:color w:val="000000" w:themeColor="text1"/>
          <w:lang w:val="en"/>
        </w:rPr>
        <w:t xml:space="preserve"> obtained a value of </w:t>
      </w:r>
      <w:r w:rsidRPr="00943420">
        <w:rPr>
          <w:i/>
          <w:iCs/>
          <w:color w:val="000000" w:themeColor="text1"/>
          <w:lang w:val="en"/>
        </w:rPr>
        <w:t>ρ</w:t>
      </w:r>
      <w:r w:rsidRPr="00943420">
        <w:rPr>
          <w:i/>
          <w:color w:val="000000" w:themeColor="text1"/>
          <w:lang w:val="en"/>
        </w:rPr>
        <w:t>value</w:t>
      </w:r>
      <w:r w:rsidRPr="00943420">
        <w:rPr>
          <w:color w:val="000000" w:themeColor="text1"/>
          <w:lang w:val="en"/>
        </w:rPr>
        <w:t xml:space="preserve"> = 0.000 &lt; α 0.05</w:t>
      </w:r>
      <w:r w:rsidR="00DA2296">
        <w:rPr>
          <w:color w:val="000000" w:themeColor="text1"/>
          <w:lang w:val="en"/>
        </w:rPr>
        <w:t>.</w:t>
      </w:r>
    </w:p>
    <w:p w14:paraId="7AA35E79" w14:textId="77777777" w:rsidR="009F7695" w:rsidRDefault="00BD6AF9" w:rsidP="004731F5">
      <w:pPr>
        <w:spacing w:line="360" w:lineRule="auto"/>
        <w:rPr>
          <w:b/>
          <w:lang w:val="id-ID"/>
        </w:rPr>
      </w:pPr>
      <w:r>
        <w:rPr>
          <w:b/>
          <w:lang w:val="en"/>
        </w:rPr>
        <w:t>DISCUSSION</w:t>
      </w:r>
    </w:p>
    <w:p w14:paraId="5218D1FC" w14:textId="078C9E69" w:rsidR="00DF7CD5" w:rsidRPr="001734E7" w:rsidRDefault="00DF7CD5" w:rsidP="00DF7CD5">
      <w:pPr>
        <w:spacing w:line="360" w:lineRule="auto"/>
        <w:jc w:val="both"/>
        <w:rPr>
          <w:b/>
          <w:color w:val="000000" w:themeColor="text1"/>
          <w:w w:val="95"/>
        </w:rPr>
      </w:pPr>
      <w:r w:rsidRPr="00DF7CD5">
        <w:rPr>
          <w:b/>
          <w:color w:val="000000" w:themeColor="text1"/>
          <w:w w:val="95"/>
          <w:lang w:val="en"/>
        </w:rPr>
        <w:t>Menarche's Class VII Young Women's Knowledge</w:t>
      </w:r>
    </w:p>
    <w:p w14:paraId="1D3C7F00" w14:textId="212B7D35" w:rsidR="00DF7CD5" w:rsidRDefault="00DF7CD5" w:rsidP="00DF7CD5">
      <w:pPr>
        <w:tabs>
          <w:tab w:val="left" w:pos="1134"/>
        </w:tabs>
        <w:spacing w:line="360" w:lineRule="auto"/>
        <w:ind w:firstLine="567"/>
        <w:jc w:val="both"/>
        <w:rPr>
          <w:lang w:val="id-ID"/>
        </w:rPr>
      </w:pPr>
      <w:r w:rsidRPr="0043080A">
        <w:rPr>
          <w:color w:val="000000" w:themeColor="text1"/>
          <w:lang w:val="en"/>
        </w:rPr>
        <w:t xml:space="preserve">Based on the results of research on </w:t>
      </w:r>
      <w:r w:rsidRPr="000312EE">
        <w:rPr>
          <w:color w:val="000000" w:themeColor="text1"/>
          <w:lang w:val="en"/>
        </w:rPr>
        <w:t>the knowledge of Class VII young women about Menarche</w:t>
      </w:r>
      <w:r w:rsidRPr="0043080A">
        <w:rPr>
          <w:color w:val="000000" w:themeColor="text1"/>
          <w:lang w:val="en"/>
        </w:rPr>
        <w:t>, from the results of the study of a total of 40 respondents, it was shown that</w:t>
      </w:r>
      <w:r w:rsidR="001734E7">
        <w:rPr>
          <w:color w:val="000000" w:themeColor="text1"/>
          <w:lang w:val="en"/>
        </w:rPr>
        <w:t xml:space="preserve"> </w:t>
      </w:r>
      <w:r>
        <w:rPr>
          <w:color w:val="000000" w:themeColor="text1"/>
          <w:lang w:val="en"/>
        </w:rPr>
        <w:t xml:space="preserve">more than half of the respondents, </w:t>
      </w:r>
      <w:r w:rsidR="001734E7">
        <w:rPr>
          <w:color w:val="000000" w:themeColor="text1"/>
          <w:lang w:val="en"/>
        </w:rPr>
        <w:t>they are</w:t>
      </w:r>
      <w:r>
        <w:rPr>
          <w:color w:val="000000" w:themeColor="text1"/>
          <w:lang w:val="en"/>
        </w:rPr>
        <w:t xml:space="preserve"> </w:t>
      </w:r>
      <w:r w:rsidRPr="0043080A">
        <w:rPr>
          <w:color w:val="000000" w:themeColor="text1"/>
          <w:lang w:val="en"/>
        </w:rPr>
        <w:t>21 respondents (52.5%) had sufficient knowledge of the criteria</w:t>
      </w:r>
      <w:r>
        <w:rPr>
          <w:color w:val="000000" w:themeColor="text1"/>
          <w:lang w:val="en"/>
        </w:rPr>
        <w:t xml:space="preserve">. </w:t>
      </w:r>
    </w:p>
    <w:p w14:paraId="34E0DD4C" w14:textId="2509FBCE" w:rsidR="00DF7CD5" w:rsidRPr="00F03A44" w:rsidRDefault="00DF7CD5" w:rsidP="00DF7CD5">
      <w:pPr>
        <w:tabs>
          <w:tab w:val="left" w:pos="1134"/>
        </w:tabs>
        <w:spacing w:line="360" w:lineRule="auto"/>
        <w:ind w:firstLine="567"/>
        <w:jc w:val="both"/>
        <w:rPr>
          <w:color w:val="000000" w:themeColor="text1"/>
          <w:lang w:val="id-ID"/>
        </w:rPr>
      </w:pPr>
      <w:r w:rsidRPr="000312EE">
        <w:rPr>
          <w:lang w:val="en"/>
        </w:rPr>
        <w:t>According to</w:t>
      </w:r>
      <w:r>
        <w:rPr>
          <w:lang w:val="en"/>
        </w:rPr>
        <w:t xml:space="preserve"> Catarina's  research </w:t>
      </w:r>
      <w:r w:rsidRPr="0083623A">
        <w:rPr>
          <w:highlight w:val="yellow"/>
          <w:lang w:val="en"/>
        </w:rPr>
        <w:t>(2013)</w:t>
      </w:r>
      <w:r w:rsidRPr="000312EE">
        <w:rPr>
          <w:lang w:val="en"/>
        </w:rPr>
        <w:t xml:space="preserve"> those who have sufficient knowledge, </w:t>
      </w:r>
      <w:r>
        <w:rPr>
          <w:lang w:val="en"/>
        </w:rPr>
        <w:t xml:space="preserve">then </w:t>
      </w:r>
      <w:r w:rsidRPr="000312EE">
        <w:rPr>
          <w:lang w:val="en"/>
        </w:rPr>
        <w:t>they have sufficient readiness</w:t>
      </w:r>
      <w:r>
        <w:rPr>
          <w:lang w:val="en"/>
        </w:rPr>
        <w:t xml:space="preserve"> in facing </w:t>
      </w:r>
      <w:r w:rsidRPr="000312EE">
        <w:rPr>
          <w:i/>
          <w:lang w:val="en"/>
        </w:rPr>
        <w:t xml:space="preserve"> menarche.</w:t>
      </w:r>
      <w:r>
        <w:rPr>
          <w:lang w:val="en"/>
        </w:rPr>
        <w:t xml:space="preserve"> </w:t>
      </w:r>
      <w:r w:rsidRPr="000312EE">
        <w:rPr>
          <w:lang w:val="en"/>
        </w:rPr>
        <w:t xml:space="preserve"> This is because the sources of information are now freely accessible to the village through: print media, electronic media, families and other sources of information.</w:t>
      </w:r>
    </w:p>
    <w:p w14:paraId="31966C3A" w14:textId="521516F8" w:rsidR="00DF7CD5" w:rsidRPr="000312EE" w:rsidRDefault="00DF7CD5" w:rsidP="00776B54">
      <w:pPr>
        <w:tabs>
          <w:tab w:val="left" w:pos="1134"/>
        </w:tabs>
        <w:spacing w:line="360" w:lineRule="auto"/>
        <w:ind w:firstLine="567"/>
        <w:jc w:val="both"/>
        <w:rPr>
          <w:lang w:val="id-ID"/>
        </w:rPr>
      </w:pPr>
      <w:r w:rsidRPr="000312EE">
        <w:rPr>
          <w:color w:val="000000" w:themeColor="text1"/>
          <w:lang w:val="en"/>
        </w:rPr>
        <w:t>According to</w:t>
      </w:r>
      <w:r w:rsidRPr="0083623A">
        <w:rPr>
          <w:color w:val="000000" w:themeColor="text1"/>
          <w:highlight w:val="yellow"/>
          <w:lang w:val="en"/>
        </w:rPr>
        <w:t xml:space="preserve"> Notoatmodjo (201</w:t>
      </w:r>
      <w:r w:rsidR="008E1DBA" w:rsidRPr="008E1DBA">
        <w:rPr>
          <w:color w:val="000000" w:themeColor="text1"/>
          <w:highlight w:val="yellow"/>
          <w:lang w:val="en"/>
        </w:rPr>
        <w:t>3</w:t>
      </w:r>
      <w:r w:rsidRPr="0083623A">
        <w:rPr>
          <w:color w:val="000000" w:themeColor="text1"/>
          <w:highlight w:val="yellow"/>
          <w:lang w:val="en"/>
        </w:rPr>
        <w:t>),</w:t>
      </w:r>
      <w:r w:rsidRPr="000312EE">
        <w:rPr>
          <w:color w:val="000000" w:themeColor="text1"/>
          <w:lang w:val="en"/>
        </w:rPr>
        <w:t xml:space="preserve"> Knowledge is the result of 'knowing', and this happens after people have made sensing of a certain object. </w:t>
      </w:r>
      <w:r>
        <w:rPr>
          <w:lang w:val="en"/>
        </w:rPr>
        <w:t xml:space="preserve"> </w:t>
      </w:r>
      <w:r w:rsidRPr="00FC66B2">
        <w:rPr>
          <w:color w:val="000000" w:themeColor="text1"/>
          <w:lang w:val="en"/>
        </w:rPr>
        <w:t>Knowledge or cognitive is a very important domain for the formation of one's actions (overs behavior).</w:t>
      </w:r>
      <w:r>
        <w:rPr>
          <w:lang w:val="en"/>
        </w:rPr>
        <w:t xml:space="preserve"> </w:t>
      </w:r>
      <w:r w:rsidRPr="000312EE">
        <w:rPr>
          <w:lang w:val="en"/>
        </w:rPr>
        <w:t xml:space="preserve"> Broadly speaking, it is divided into 6 levels such as Know (</w:t>
      </w:r>
      <w:r w:rsidRPr="000312EE">
        <w:rPr>
          <w:i/>
          <w:lang w:val="en"/>
        </w:rPr>
        <w:t>know</w:t>
      </w:r>
      <w:r w:rsidRPr="000312EE">
        <w:rPr>
          <w:lang w:val="en"/>
        </w:rPr>
        <w:t xml:space="preserve">) memory memory that has existed before after observing something. Notoatmodjo also explains that to know or measure that people know something can use questions. As an indicator, namely </w:t>
      </w:r>
      <w:r w:rsidR="001734E7">
        <w:rPr>
          <w:lang w:val="en"/>
        </w:rPr>
        <w:t>u</w:t>
      </w:r>
      <w:r w:rsidRPr="000312EE">
        <w:rPr>
          <w:lang w:val="en"/>
        </w:rPr>
        <w:t>nderstanding</w:t>
      </w:r>
      <w:r w:rsidRPr="000312EE">
        <w:rPr>
          <w:i/>
          <w:lang w:val="en"/>
        </w:rPr>
        <w:t xml:space="preserve"> (comprehension)</w:t>
      </w:r>
      <w:r w:rsidRPr="000312EE">
        <w:rPr>
          <w:lang w:val="en"/>
        </w:rPr>
        <w:t xml:space="preserve"> an object is not just knowing the </w:t>
      </w:r>
      <w:proofErr w:type="gramStart"/>
      <w:r w:rsidRPr="000312EE">
        <w:rPr>
          <w:lang w:val="en"/>
        </w:rPr>
        <w:t>object, and</w:t>
      </w:r>
      <w:proofErr w:type="gramEnd"/>
      <w:r w:rsidRPr="000312EE">
        <w:rPr>
          <w:lang w:val="en"/>
        </w:rPr>
        <w:t xml:space="preserve"> can correctly interpret the known object. Application (</w:t>
      </w:r>
      <w:r w:rsidRPr="000312EE">
        <w:rPr>
          <w:i/>
          <w:lang w:val="en"/>
        </w:rPr>
        <w:t>application)</w:t>
      </w:r>
      <w:r w:rsidRPr="000312EE">
        <w:rPr>
          <w:lang w:val="en"/>
        </w:rPr>
        <w:t xml:space="preserve"> is that a person who has understood the object in question can apply the known principle</w:t>
      </w:r>
      <w:r>
        <w:rPr>
          <w:lang w:val="en"/>
        </w:rPr>
        <w:t xml:space="preserve">.  </w:t>
      </w:r>
      <w:r w:rsidRPr="000312EE">
        <w:rPr>
          <w:lang w:val="en"/>
        </w:rPr>
        <w:t>Analysis (</w:t>
      </w:r>
      <w:r w:rsidRPr="000312EE">
        <w:rPr>
          <w:i/>
          <w:lang w:val="en"/>
        </w:rPr>
        <w:t>analysis)</w:t>
      </w:r>
      <w:r w:rsidRPr="000312EE">
        <w:rPr>
          <w:lang w:val="en"/>
        </w:rPr>
        <w:t xml:space="preserve"> is in the form of a person's ability to describe and / or separate, then look for relationships between the components contained in a problem or known object. Synthesis</w:t>
      </w:r>
      <w:r w:rsidRPr="000312EE">
        <w:rPr>
          <w:i/>
          <w:lang w:val="en"/>
        </w:rPr>
        <w:t xml:space="preserve"> is</w:t>
      </w:r>
      <w:r w:rsidRPr="000312EE">
        <w:rPr>
          <w:lang w:val="en"/>
        </w:rPr>
        <w:t xml:space="preserve"> defined as the ability of a person to summarize a logical relationship of the components of knowledge possessed. Evaluation is</w:t>
      </w:r>
      <w:r>
        <w:rPr>
          <w:lang w:val="en"/>
        </w:rPr>
        <w:t xml:space="preserve"> </w:t>
      </w:r>
      <w:r w:rsidRPr="000312EE">
        <w:rPr>
          <w:lang w:val="en"/>
        </w:rPr>
        <w:t>related to a person's ability</w:t>
      </w:r>
      <w:r>
        <w:rPr>
          <w:lang w:val="en"/>
        </w:rPr>
        <w:t xml:space="preserve"> </w:t>
      </w:r>
      <w:r w:rsidRPr="000312EE">
        <w:rPr>
          <w:lang w:val="en"/>
        </w:rPr>
        <w:t>to justify or assess a particular object.</w:t>
      </w:r>
    </w:p>
    <w:p w14:paraId="04AE7D26" w14:textId="6D3C7136" w:rsidR="002723CC" w:rsidRPr="00DF7CD5" w:rsidRDefault="00DF7CD5" w:rsidP="00DF7CD5">
      <w:pPr>
        <w:pStyle w:val="BodyText"/>
        <w:spacing w:line="360" w:lineRule="auto"/>
        <w:ind w:firstLine="567"/>
        <w:jc w:val="both"/>
        <w:rPr>
          <w:lang w:val="id-ID"/>
        </w:rPr>
      </w:pPr>
      <w:r w:rsidRPr="000312EE">
        <w:rPr>
          <w:color w:val="000000" w:themeColor="text1"/>
          <w:lang w:val="en"/>
        </w:rPr>
        <w:t>The knowledge of young women in class VII about</w:t>
      </w:r>
      <w:r w:rsidRPr="000312EE">
        <w:rPr>
          <w:i/>
          <w:color w:val="000000" w:themeColor="text1"/>
          <w:lang w:val="en"/>
        </w:rPr>
        <w:t xml:space="preserve"> menarche</w:t>
      </w:r>
      <w:r w:rsidRPr="000312EE">
        <w:rPr>
          <w:color w:val="000000" w:themeColor="text1"/>
          <w:lang w:val="en"/>
        </w:rPr>
        <w:t xml:space="preserve"> for respondents in this study</w:t>
      </w:r>
      <w:r w:rsidRPr="00305B0E">
        <w:rPr>
          <w:color w:val="000000" w:themeColor="text1"/>
          <w:lang w:val="en"/>
        </w:rPr>
        <w:t xml:space="preserve"> showed that more than half had sufficient knowledge of the criteria, this was because respondents had knowledge about menarche such as the time </w:t>
      </w:r>
      <w:r w:rsidRPr="000312EE">
        <w:rPr>
          <w:i/>
          <w:color w:val="000000" w:themeColor="text1"/>
          <w:lang w:val="en"/>
        </w:rPr>
        <w:t xml:space="preserve">menarche </w:t>
      </w:r>
      <w:r w:rsidRPr="000312EE">
        <w:rPr>
          <w:color w:val="000000" w:themeColor="text1"/>
          <w:lang w:val="en"/>
        </w:rPr>
        <w:t>(first menstruation) was experienced, the normal menstrual cycle, the age of getting menstruation, and respondents understood that menstruation</w:t>
      </w:r>
      <w:r w:rsidRPr="000312EE">
        <w:rPr>
          <w:lang w:val="en"/>
        </w:rPr>
        <w:t xml:space="preserve">  is the culmination of a series of changes that occur in adulthood. Furthermore, the researcher explained that the </w:t>
      </w:r>
      <w:r w:rsidRPr="000312EE">
        <w:rPr>
          <w:lang w:val="en"/>
        </w:rPr>
        <w:lastRenderedPageBreak/>
        <w:t>knowledge about</w:t>
      </w:r>
      <w:r w:rsidRPr="000312EE">
        <w:rPr>
          <w:i/>
          <w:lang w:val="en"/>
        </w:rPr>
        <w:t xml:space="preserve"> menarche</w:t>
      </w:r>
      <w:r w:rsidRPr="000312EE">
        <w:rPr>
          <w:lang w:val="en"/>
        </w:rPr>
        <w:t xml:space="preserve"> that they have is due to the memory of memory that they have obtained through sensing from the information they have obtained so that they have understanding and ability as a component of the knowledge that young women have. However, the knowledge they get has not been maximized and there needs to be an increase in knowledge through the medium of information</w:t>
      </w:r>
      <w:r>
        <w:rPr>
          <w:lang w:val="en"/>
        </w:rPr>
        <w:t xml:space="preserve"> and experience</w:t>
      </w:r>
      <w:r w:rsidR="002723CC" w:rsidRPr="00DF7CD5">
        <w:rPr>
          <w:lang w:val="en"/>
        </w:rPr>
        <w:t>.</w:t>
      </w:r>
    </w:p>
    <w:p w14:paraId="2022CC77" w14:textId="42D011B7" w:rsidR="00776B54" w:rsidRPr="00776B54" w:rsidRDefault="00776B54" w:rsidP="00776B54">
      <w:pPr>
        <w:spacing w:line="360" w:lineRule="auto"/>
        <w:jc w:val="both"/>
        <w:rPr>
          <w:b/>
          <w:color w:val="000000" w:themeColor="text1"/>
          <w:lang w:val="id-ID"/>
        </w:rPr>
      </w:pPr>
      <w:r w:rsidRPr="00776B54">
        <w:rPr>
          <w:b/>
          <w:color w:val="000000" w:themeColor="text1"/>
          <w:lang w:val="en"/>
        </w:rPr>
        <w:t>Attitudes of Young Women in Class VII Facing Menarche at SMPN 1 Gampengrejo Kediri</w:t>
      </w:r>
    </w:p>
    <w:p w14:paraId="720AA7B3" w14:textId="0E1F0F6C" w:rsidR="00776B54" w:rsidRDefault="00776B54" w:rsidP="00776B54">
      <w:pPr>
        <w:tabs>
          <w:tab w:val="left" w:pos="1134"/>
        </w:tabs>
        <w:spacing w:line="360" w:lineRule="auto"/>
        <w:ind w:firstLine="567"/>
        <w:jc w:val="both"/>
        <w:rPr>
          <w:color w:val="000000" w:themeColor="text1"/>
          <w:lang w:val="id-ID"/>
        </w:rPr>
      </w:pPr>
      <w:r w:rsidRPr="0043080A">
        <w:rPr>
          <w:color w:val="000000" w:themeColor="text1"/>
          <w:lang w:val="en"/>
        </w:rPr>
        <w:t xml:space="preserve">Based on research on the </w:t>
      </w:r>
      <w:r w:rsidRPr="000312EE">
        <w:rPr>
          <w:color w:val="000000" w:themeColor="text1"/>
          <w:lang w:val="en"/>
        </w:rPr>
        <w:t>attitudes of class VI I young women</w:t>
      </w:r>
      <w:r>
        <w:rPr>
          <w:color w:val="000000" w:themeColor="text1"/>
          <w:lang w:val="en"/>
        </w:rPr>
        <w:t xml:space="preserve"> </w:t>
      </w:r>
      <w:r w:rsidRPr="000312EE">
        <w:rPr>
          <w:color w:val="000000" w:themeColor="text1"/>
          <w:lang w:val="en"/>
        </w:rPr>
        <w:t>in facing menarche</w:t>
      </w:r>
      <w:r w:rsidRPr="0043080A">
        <w:rPr>
          <w:color w:val="000000" w:themeColor="text1"/>
          <w:lang w:val="en"/>
        </w:rPr>
        <w:t>, it was found that the results of a study of a total of 40 respondents showed that most of the 29 respondents (72.5%) had an accepting attitude</w:t>
      </w:r>
      <w:r>
        <w:rPr>
          <w:color w:val="000000" w:themeColor="text1"/>
          <w:lang w:val="en"/>
        </w:rPr>
        <w:t>.</w:t>
      </w:r>
    </w:p>
    <w:p w14:paraId="1DD08041" w14:textId="5924AD5E" w:rsidR="00776B54" w:rsidRPr="00805EFF" w:rsidRDefault="00776B54" w:rsidP="00776B54">
      <w:pPr>
        <w:spacing w:line="360" w:lineRule="auto"/>
        <w:ind w:firstLine="567"/>
        <w:jc w:val="both"/>
        <w:rPr>
          <w:color w:val="000000" w:themeColor="text1"/>
          <w:lang w:val="id-ID"/>
        </w:rPr>
      </w:pPr>
      <w:r w:rsidRPr="000312EE">
        <w:rPr>
          <w:lang w:val="en"/>
        </w:rPr>
        <w:t>According to</w:t>
      </w:r>
      <w:r>
        <w:rPr>
          <w:lang w:val="en"/>
        </w:rPr>
        <w:t xml:space="preserve"> Ibrah's  research </w:t>
      </w:r>
      <w:r w:rsidRPr="000312EE">
        <w:rPr>
          <w:lang w:val="en"/>
        </w:rPr>
        <w:t>(20</w:t>
      </w:r>
      <w:r>
        <w:rPr>
          <w:lang w:val="en"/>
        </w:rPr>
        <w:t>10</w:t>
      </w:r>
      <w:r w:rsidRPr="000312EE">
        <w:rPr>
          <w:lang w:val="en"/>
        </w:rPr>
        <w:t xml:space="preserve">) </w:t>
      </w:r>
      <w:r>
        <w:rPr>
          <w:lang w:val="en"/>
        </w:rPr>
        <w:t xml:space="preserve">Overall the attitudes of young women about </w:t>
      </w:r>
      <w:r>
        <w:rPr>
          <w:i/>
          <w:lang w:val="en"/>
        </w:rPr>
        <w:t xml:space="preserve">menarche </w:t>
      </w:r>
      <w:r>
        <w:rPr>
          <w:lang w:val="en"/>
        </w:rPr>
        <w:t xml:space="preserve">still show negative criteria. Some of the factors that cause the magnitude of attitudes with negative criteria from young women about </w:t>
      </w:r>
      <w:r>
        <w:rPr>
          <w:i/>
          <w:lang w:val="en"/>
        </w:rPr>
        <w:t xml:space="preserve">menarche </w:t>
      </w:r>
      <w:r>
        <w:rPr>
          <w:lang w:val="en"/>
        </w:rPr>
        <w:t xml:space="preserve">are influenced by the lack of knowledge from young women about </w:t>
      </w:r>
      <w:r>
        <w:rPr>
          <w:i/>
          <w:lang w:val="en"/>
        </w:rPr>
        <w:t>menarche</w:t>
      </w:r>
      <w:r>
        <w:rPr>
          <w:lang w:val="en"/>
        </w:rPr>
        <w:t xml:space="preserve">. For this reason, efforts need to be made in forming a supportive attitude about </w:t>
      </w:r>
      <w:r>
        <w:rPr>
          <w:i/>
          <w:lang w:val="en"/>
        </w:rPr>
        <w:t>menarche</w:t>
      </w:r>
      <w:r>
        <w:rPr>
          <w:lang w:val="en"/>
        </w:rPr>
        <w:t xml:space="preserve">, namely by increasing their knowledge about </w:t>
      </w:r>
      <w:r>
        <w:rPr>
          <w:i/>
          <w:lang w:val="en"/>
        </w:rPr>
        <w:t>menarche.</w:t>
      </w:r>
    </w:p>
    <w:p w14:paraId="62D50BC3" w14:textId="5F358210" w:rsidR="00776B54" w:rsidRPr="000312EE" w:rsidRDefault="00776B54" w:rsidP="00776B54">
      <w:pPr>
        <w:spacing w:line="360" w:lineRule="auto"/>
        <w:ind w:firstLine="540"/>
        <w:jc w:val="both"/>
        <w:rPr>
          <w:lang w:val="id-ID"/>
        </w:rPr>
      </w:pPr>
      <w:r w:rsidRPr="000312EE">
        <w:rPr>
          <w:color w:val="000000" w:themeColor="text1"/>
          <w:lang w:val="en"/>
        </w:rPr>
        <w:t>Attitude is a reaction or response of a person who is still closed</w:t>
      </w:r>
      <w:r w:rsidRPr="000312EE">
        <w:rPr>
          <w:lang w:val="en"/>
        </w:rPr>
        <w:t xml:space="preserve"> to a stimulation or object. The attitude manifestly shows the connotation of the appropriateness of a reaction to a certain stimulus that in everyday life is a reaction of an emotional nature to the social stimulus. Attitude is a readiness or willingness to</w:t>
      </w:r>
      <w:r>
        <w:rPr>
          <w:lang w:val="en"/>
        </w:rPr>
        <w:t xml:space="preserve"> </w:t>
      </w:r>
      <w:r w:rsidRPr="000312EE">
        <w:rPr>
          <w:lang w:val="en"/>
        </w:rPr>
        <w:t>act, and is not an exercise of a particular motive</w:t>
      </w:r>
      <w:r w:rsidRPr="0083623A">
        <w:rPr>
          <w:highlight w:val="yellow"/>
          <w:lang w:val="en"/>
        </w:rPr>
        <w:t xml:space="preserve"> (Notoadmojo, 201</w:t>
      </w:r>
      <w:r w:rsidR="008E1DBA" w:rsidRPr="008E1DBA">
        <w:rPr>
          <w:highlight w:val="yellow"/>
          <w:lang w:val="en"/>
        </w:rPr>
        <w:t>3</w:t>
      </w:r>
      <w:r w:rsidRPr="0083623A">
        <w:rPr>
          <w:highlight w:val="yellow"/>
          <w:lang w:val="en"/>
        </w:rPr>
        <w:t>).</w:t>
      </w:r>
      <w:r>
        <w:rPr>
          <w:lang w:val="en"/>
        </w:rPr>
        <w:t xml:space="preserve"> </w:t>
      </w:r>
      <w:r w:rsidRPr="000312EE">
        <w:rPr>
          <w:lang w:val="en"/>
        </w:rPr>
        <w:t xml:space="preserve"> Furthermore, Noto</w:t>
      </w:r>
      <w:r>
        <w:rPr>
          <w:lang w:val="en"/>
        </w:rPr>
        <w:t>a</w:t>
      </w:r>
      <w:r w:rsidRPr="000312EE">
        <w:rPr>
          <w:lang w:val="en"/>
        </w:rPr>
        <w:t>tdmojo explained that from attitudes there are several components that form each other's whole attitudes (</w:t>
      </w:r>
      <w:r w:rsidRPr="000312EE">
        <w:rPr>
          <w:i/>
          <w:lang w:val="en"/>
        </w:rPr>
        <w:t>total attitud</w:t>
      </w:r>
      <w:r w:rsidRPr="000312EE">
        <w:rPr>
          <w:lang w:val="en"/>
        </w:rPr>
        <w:t>) such as the existence of beliefs (beliefs), ideas and concepts towards an object which is a belief, opinion n</w:t>
      </w:r>
      <w:r>
        <w:rPr>
          <w:lang w:val="en"/>
        </w:rPr>
        <w:t>a</w:t>
      </w:r>
      <w:r w:rsidRPr="000312EE">
        <w:rPr>
          <w:lang w:val="en"/>
        </w:rPr>
        <w:t>tau of a person's thoughts towards an object. The existence of emotional life and evaluation of an object which is the assessment (contained in it of emotional factors) of the person towards an object. There is a tendency to act</w:t>
      </w:r>
      <w:r w:rsidRPr="000312EE">
        <w:rPr>
          <w:i/>
          <w:lang w:val="en"/>
        </w:rPr>
        <w:t xml:space="preserve"> (tend of behave)</w:t>
      </w:r>
      <w:r w:rsidRPr="000312EE">
        <w:rPr>
          <w:lang w:val="en"/>
        </w:rPr>
        <w:t xml:space="preserve"> which is the component that precedes open actions or behaviors.</w:t>
      </w:r>
    </w:p>
    <w:p w14:paraId="5A478EDB" w14:textId="3AF43350" w:rsidR="00063BC0" w:rsidRDefault="00776B54" w:rsidP="00776B54">
      <w:pPr>
        <w:spacing w:line="360" w:lineRule="auto"/>
        <w:ind w:firstLine="567"/>
        <w:jc w:val="both"/>
        <w:rPr>
          <w:lang w:val="sv-SE"/>
        </w:rPr>
      </w:pPr>
      <w:r w:rsidRPr="000312EE">
        <w:rPr>
          <w:color w:val="000000" w:themeColor="text1"/>
          <w:lang w:val="en"/>
        </w:rPr>
        <w:t>In the researcher's opinion, the presence of attitudes in the face of menarche in this study</w:t>
      </w:r>
      <w:r w:rsidRPr="00E91671">
        <w:rPr>
          <w:color w:val="000000" w:themeColor="text1"/>
          <w:lang w:val="en"/>
        </w:rPr>
        <w:t xml:space="preserve"> shows that most respondents have an attitude</w:t>
      </w:r>
      <w:r>
        <w:rPr>
          <w:lang w:val="en"/>
        </w:rPr>
        <w:t xml:space="preserve"> </w:t>
      </w:r>
      <w:r>
        <w:rPr>
          <w:color w:val="000000" w:themeColor="text1"/>
          <w:lang w:val="en"/>
        </w:rPr>
        <w:t xml:space="preserve">of acceptance, this is due to the </w:t>
      </w:r>
      <w:r w:rsidRPr="00E91671">
        <w:rPr>
          <w:color w:val="000000" w:themeColor="text1"/>
          <w:lang w:val="en"/>
        </w:rPr>
        <w:t xml:space="preserve">reaction or response </w:t>
      </w:r>
      <w:r>
        <w:rPr>
          <w:color w:val="000000" w:themeColor="text1"/>
          <w:lang w:val="en"/>
        </w:rPr>
        <w:t xml:space="preserve">that respoden had in assessing the presence of menarche that they experienced as it can be described that the respondents felt happy with the </w:t>
      </w:r>
      <w:r w:rsidRPr="000312EE">
        <w:rPr>
          <w:lang w:val="en"/>
        </w:rPr>
        <w:t xml:space="preserve">arrival of menstruation for the first time, they </w:t>
      </w:r>
      <w:r w:rsidR="001734E7">
        <w:rPr>
          <w:lang w:val="en"/>
        </w:rPr>
        <w:t xml:space="preserve">prepared themselves with </w:t>
      </w:r>
      <w:r w:rsidRPr="000312EE">
        <w:rPr>
          <w:lang w:val="en"/>
        </w:rPr>
        <w:t xml:space="preserve"> pads before menstruation </w:t>
      </w:r>
      <w:r w:rsidRPr="000312EE">
        <w:rPr>
          <w:lang w:val="en"/>
        </w:rPr>
        <w:lastRenderedPageBreak/>
        <w:t>as a sign of their response are ready to receive menarche, respondents also pay attention to changing pads for example changing pads 3-4 times a day as a sign that they are paying attention to the menstruation they are experiencing thus the response that the respondents have as a form of behavior accepting</w:t>
      </w:r>
      <w:r w:rsidRPr="000312EE">
        <w:rPr>
          <w:i/>
          <w:lang w:val="en"/>
        </w:rPr>
        <w:t xml:space="preserve"> menarche</w:t>
      </w:r>
      <w:r w:rsidR="00BD6AF9" w:rsidRPr="004628A7">
        <w:rPr>
          <w:lang w:val="en"/>
        </w:rPr>
        <w:t>.</w:t>
      </w:r>
    </w:p>
    <w:p w14:paraId="3C8FD532" w14:textId="77777777" w:rsidR="00776B54" w:rsidRPr="00776B54" w:rsidRDefault="00776B54" w:rsidP="00776B54">
      <w:pPr>
        <w:spacing w:line="360" w:lineRule="auto"/>
        <w:jc w:val="both"/>
        <w:rPr>
          <w:b/>
          <w:color w:val="000000" w:themeColor="text1"/>
          <w:lang w:val="sv-SE"/>
        </w:rPr>
      </w:pPr>
      <w:r w:rsidRPr="00776B54">
        <w:rPr>
          <w:b/>
          <w:color w:val="000000" w:themeColor="text1"/>
          <w:lang w:val="en"/>
        </w:rPr>
        <w:t>Readiness of Class VII Young Women in Facing Menarche at SMPN 1 Gampengrejo Kediri</w:t>
      </w:r>
    </w:p>
    <w:p w14:paraId="74F2A37F" w14:textId="77777777" w:rsidR="00776B54" w:rsidRDefault="00776B54" w:rsidP="00776B54">
      <w:pPr>
        <w:spacing w:line="360" w:lineRule="auto"/>
        <w:ind w:firstLine="567"/>
        <w:jc w:val="both"/>
        <w:rPr>
          <w:color w:val="000000" w:themeColor="text1"/>
          <w:lang w:val="id-ID"/>
        </w:rPr>
      </w:pPr>
      <w:r w:rsidRPr="0069567E">
        <w:rPr>
          <w:color w:val="000000" w:themeColor="text1"/>
          <w:lang w:val="en"/>
        </w:rPr>
        <w:t xml:space="preserve">Based on research on the readiness of </w:t>
      </w:r>
      <w:r>
        <w:rPr>
          <w:color w:val="000000" w:themeColor="text1"/>
          <w:lang w:val="en"/>
        </w:rPr>
        <w:t>young women</w:t>
      </w:r>
      <w:r w:rsidRPr="0069567E">
        <w:rPr>
          <w:color w:val="000000" w:themeColor="text1"/>
          <w:lang w:val="en"/>
        </w:rPr>
        <w:t xml:space="preserve">, it can be explained that the results of a study of a total of 40 respondents showed that almost half of </w:t>
      </w:r>
      <w:r w:rsidRPr="00D57CFA">
        <w:rPr>
          <w:color w:val="000000" w:themeColor="text1"/>
          <w:lang w:val="en"/>
        </w:rPr>
        <w:t>the 19 respondents (47.5%) had ready criteria readiness</w:t>
      </w:r>
      <w:r>
        <w:rPr>
          <w:color w:val="000000" w:themeColor="text1"/>
          <w:lang w:val="en"/>
        </w:rPr>
        <w:t>.</w:t>
      </w:r>
    </w:p>
    <w:p w14:paraId="1B773227" w14:textId="43FD3159" w:rsidR="00776B54" w:rsidRPr="001D188E" w:rsidRDefault="00776B54" w:rsidP="00776B54">
      <w:pPr>
        <w:spacing w:line="360" w:lineRule="auto"/>
        <w:ind w:firstLine="567"/>
        <w:jc w:val="both"/>
        <w:rPr>
          <w:color w:val="000000" w:themeColor="text1"/>
          <w:lang w:val="id-ID"/>
        </w:rPr>
      </w:pPr>
      <w:r>
        <w:rPr>
          <w:color w:val="000000" w:themeColor="text1"/>
          <w:lang w:val="en"/>
        </w:rPr>
        <w:t xml:space="preserve">According to Research by Dedi, S.S (2018) </w:t>
      </w:r>
      <w:r>
        <w:rPr>
          <w:lang w:val="en"/>
        </w:rPr>
        <w:t xml:space="preserve">the results of the frequency distribution of young women's readiness to face </w:t>
      </w:r>
      <w:r>
        <w:rPr>
          <w:i/>
          <w:lang w:val="en"/>
        </w:rPr>
        <w:t xml:space="preserve">menarche </w:t>
      </w:r>
      <w:r>
        <w:rPr>
          <w:lang w:val="en"/>
        </w:rPr>
        <w:t xml:space="preserve">showed that the readiness of female students in facing </w:t>
      </w:r>
      <w:r>
        <w:rPr>
          <w:i/>
          <w:lang w:val="en"/>
        </w:rPr>
        <w:t xml:space="preserve">menarche </w:t>
      </w:r>
      <w:r>
        <w:rPr>
          <w:lang w:val="en"/>
        </w:rPr>
        <w:t xml:space="preserve">in the ready category was 49 respondents (76.6%) and the unprepared category was 15 respondents (23.4%).  </w:t>
      </w:r>
      <w:r w:rsidR="007940E4" w:rsidRPr="007940E4">
        <w:rPr>
          <w:lang w:val="en"/>
        </w:rPr>
        <w:t>The</w:t>
      </w:r>
      <w:r w:rsidR="001734E7">
        <w:rPr>
          <w:lang w:val="en"/>
        </w:rPr>
        <w:t xml:space="preserve"> </w:t>
      </w:r>
      <w:r>
        <w:rPr>
          <w:lang w:val="en"/>
        </w:rPr>
        <w:t>preparations owned by the teenagers</w:t>
      </w:r>
      <w:r w:rsidR="001734E7">
        <w:rPr>
          <w:lang w:val="en"/>
        </w:rPr>
        <w:t xml:space="preserve"> </w:t>
      </w:r>
      <w:r w:rsidRPr="000312EE">
        <w:rPr>
          <w:lang w:val="en"/>
        </w:rPr>
        <w:t>of</w:t>
      </w:r>
      <w:r>
        <w:rPr>
          <w:lang w:val="en"/>
        </w:rPr>
        <w:t xml:space="preserve"> Nurul </w:t>
      </w:r>
      <w:proofErr w:type="spellStart"/>
      <w:r w:rsidRPr="000312EE">
        <w:rPr>
          <w:lang w:val="en"/>
        </w:rPr>
        <w:t>Ilmi</w:t>
      </w:r>
      <w:proofErr w:type="spellEnd"/>
      <w:r>
        <w:rPr>
          <w:lang w:val="en"/>
        </w:rPr>
        <w:t xml:space="preserve"> Padang Private Junior High </w:t>
      </w:r>
      <w:proofErr w:type="gramStart"/>
      <w:r>
        <w:rPr>
          <w:lang w:val="en"/>
        </w:rPr>
        <w:t>School  are</w:t>
      </w:r>
      <w:proofErr w:type="gramEnd"/>
      <w:r>
        <w:rPr>
          <w:lang w:val="en"/>
        </w:rPr>
        <w:t xml:space="preserve"> in the ready category. The readiness of adolescents in the face </w:t>
      </w:r>
      <w:r>
        <w:rPr>
          <w:i/>
          <w:lang w:val="en"/>
        </w:rPr>
        <w:t xml:space="preserve">of menarche </w:t>
      </w:r>
      <w:r>
        <w:rPr>
          <w:lang w:val="en"/>
        </w:rPr>
        <w:t xml:space="preserve">it is a state that indicates that a person is ready both physically and psychologically prepared to prepare for all possibilities, namely with the arrival of the first menstruation for a young woman. </w:t>
      </w:r>
    </w:p>
    <w:p w14:paraId="46CBD51D" w14:textId="4A2B413C" w:rsidR="00776B54" w:rsidRPr="000312EE" w:rsidRDefault="00776B54" w:rsidP="00776B54">
      <w:pPr>
        <w:spacing w:line="360" w:lineRule="auto"/>
        <w:ind w:firstLine="567"/>
        <w:jc w:val="both"/>
        <w:rPr>
          <w:lang w:val="id-ID"/>
        </w:rPr>
      </w:pPr>
      <w:r w:rsidRPr="007940E4">
        <w:rPr>
          <w:lang w:val="en"/>
        </w:rPr>
        <w:t xml:space="preserve">Readiness is a state of getting ready to prepare something. </w:t>
      </w:r>
      <w:r w:rsidRPr="000312EE">
        <w:rPr>
          <w:lang w:val="en"/>
        </w:rPr>
        <w:t xml:space="preserve"> According to the Dictionary of Psychology, readiness</w:t>
      </w:r>
      <w:r w:rsidRPr="000312EE">
        <w:rPr>
          <w:i/>
          <w:lang w:val="en"/>
        </w:rPr>
        <w:t xml:space="preserve"> (readines) </w:t>
      </w:r>
      <w:r w:rsidRPr="000312EE">
        <w:rPr>
          <w:lang w:val="en"/>
        </w:rPr>
        <w:t>is a point of maturity to accept and practice</w:t>
      </w:r>
      <w:r>
        <w:rPr>
          <w:lang w:val="en"/>
        </w:rPr>
        <w:t xml:space="preserve">n </w:t>
      </w:r>
      <w:r w:rsidRPr="000312EE">
        <w:rPr>
          <w:lang w:val="en"/>
        </w:rPr>
        <w:t xml:space="preserve">certain behaviors. </w:t>
      </w:r>
      <w:r>
        <w:rPr>
          <w:lang w:val="en"/>
        </w:rPr>
        <w:t xml:space="preserve"> </w:t>
      </w:r>
      <w:r w:rsidRPr="00454DA5">
        <w:rPr>
          <w:i/>
          <w:iCs/>
          <w:lang w:val="en"/>
        </w:rPr>
        <w:t xml:space="preserve">Readiness </w:t>
      </w:r>
      <w:r w:rsidRPr="00454DA5">
        <w:rPr>
          <w:lang w:val="en"/>
        </w:rPr>
        <w:t>is</w:t>
      </w:r>
      <w:r w:rsidRPr="00454DA5">
        <w:rPr>
          <w:i/>
          <w:iCs/>
          <w:lang w:val="en"/>
        </w:rPr>
        <w:t xml:space="preserve"> Preparedness to respond or react</w:t>
      </w:r>
      <w:r w:rsidRPr="00454DA5">
        <w:rPr>
          <w:lang w:val="en"/>
        </w:rPr>
        <w:t>. Readiness is the willingness to respond or react (</w:t>
      </w:r>
      <w:proofErr w:type="spellStart"/>
      <w:r w:rsidRPr="00454DA5">
        <w:rPr>
          <w:lang w:val="en"/>
        </w:rPr>
        <w:t>Jamies</w:t>
      </w:r>
      <w:proofErr w:type="spellEnd"/>
      <w:r w:rsidRPr="00454DA5">
        <w:rPr>
          <w:lang w:val="en"/>
        </w:rPr>
        <w:t xml:space="preserve"> </w:t>
      </w:r>
      <w:proofErr w:type="spellStart"/>
      <w:r w:rsidRPr="00454DA5">
        <w:rPr>
          <w:lang w:val="en"/>
        </w:rPr>
        <w:t>Drever</w:t>
      </w:r>
      <w:proofErr w:type="spellEnd"/>
      <w:r w:rsidRPr="00454DA5">
        <w:rPr>
          <w:lang w:val="en"/>
        </w:rPr>
        <w:t xml:space="preserve"> in </w:t>
      </w:r>
      <w:proofErr w:type="spellStart"/>
      <w:r w:rsidRPr="00454DA5">
        <w:rPr>
          <w:lang w:val="en"/>
        </w:rPr>
        <w:t>Slameto</w:t>
      </w:r>
      <w:proofErr w:type="spellEnd"/>
      <w:r w:rsidRPr="00454DA5">
        <w:rPr>
          <w:lang w:val="en"/>
        </w:rPr>
        <w:t xml:space="preserve">, </w:t>
      </w:r>
      <w:r w:rsidRPr="0083623A">
        <w:rPr>
          <w:highlight w:val="yellow"/>
          <w:lang w:val="en"/>
        </w:rPr>
        <w:t>2013).</w:t>
      </w:r>
      <w:r>
        <w:rPr>
          <w:lang w:val="en"/>
        </w:rPr>
        <w:t xml:space="preserve"> </w:t>
      </w:r>
      <w:r w:rsidRPr="000312EE">
        <w:rPr>
          <w:lang w:val="en"/>
        </w:rPr>
        <w:t xml:space="preserve"> Further explained According to Slameto </w:t>
      </w:r>
      <w:r w:rsidRPr="0083623A">
        <w:rPr>
          <w:highlight w:val="yellow"/>
          <w:lang w:val="en"/>
        </w:rPr>
        <w:t>(2013),</w:t>
      </w:r>
      <w:r w:rsidRPr="000312EE">
        <w:rPr>
          <w:lang w:val="en"/>
        </w:rPr>
        <w:t xml:space="preserve"> readiness is the overall condition of a person that makes him ready to respond in a certain way to a situation. </w:t>
      </w:r>
    </w:p>
    <w:p w14:paraId="1E2996ED" w14:textId="2A22FF62" w:rsidR="00776B54" w:rsidRDefault="00776B54" w:rsidP="00776B54">
      <w:pPr>
        <w:spacing w:line="360" w:lineRule="auto"/>
        <w:ind w:firstLine="567"/>
        <w:jc w:val="both"/>
        <w:rPr>
          <w:color w:val="000000"/>
          <w:lang w:val="id-ID"/>
        </w:rPr>
      </w:pPr>
      <w:r w:rsidRPr="003F7AAC">
        <w:rPr>
          <w:color w:val="000000" w:themeColor="text1"/>
          <w:lang w:val="en"/>
        </w:rPr>
        <w:t xml:space="preserve">There are research facts as there are almost half </w:t>
      </w:r>
      <w:r w:rsidRPr="0069567E">
        <w:rPr>
          <w:color w:val="000000" w:themeColor="text1"/>
          <w:lang w:val="en"/>
        </w:rPr>
        <w:t xml:space="preserve">of </w:t>
      </w:r>
      <w:r w:rsidRPr="00D57CFA">
        <w:rPr>
          <w:color w:val="000000" w:themeColor="text1"/>
          <w:lang w:val="en"/>
        </w:rPr>
        <w:t xml:space="preserve">respondents who are prepared to </w:t>
      </w:r>
      <w:r>
        <w:rPr>
          <w:color w:val="000000" w:themeColor="text1"/>
          <w:lang w:val="en"/>
        </w:rPr>
        <w:t xml:space="preserve">face menarche </w:t>
      </w:r>
      <w:r w:rsidR="00EF085C">
        <w:rPr>
          <w:color w:val="000000" w:themeColor="text1"/>
          <w:lang w:val="en"/>
        </w:rPr>
        <w:t xml:space="preserve">with </w:t>
      </w:r>
      <w:r w:rsidRPr="00D57CFA">
        <w:rPr>
          <w:color w:val="000000" w:themeColor="text1"/>
          <w:lang w:val="en"/>
        </w:rPr>
        <w:t>ready criteria</w:t>
      </w:r>
      <w:r w:rsidR="00EF085C">
        <w:rPr>
          <w:color w:val="000000" w:themeColor="text1"/>
          <w:lang w:val="en"/>
        </w:rPr>
        <w:t xml:space="preserve">. This </w:t>
      </w:r>
      <w:r w:rsidR="001734E7">
        <w:rPr>
          <w:color w:val="000000" w:themeColor="text1"/>
          <w:lang w:val="en"/>
        </w:rPr>
        <w:t>is</w:t>
      </w:r>
      <w:r>
        <w:rPr>
          <w:color w:val="000000" w:themeColor="text1"/>
          <w:lang w:val="en"/>
        </w:rPr>
        <w:t xml:space="preserve"> as a form of respondents to the situation when facing menarche that they experience makes respondents become ready to face menarche, that is, they feel happy and consider it something ordinary, they tend to be </w:t>
      </w:r>
      <w:r w:rsidRPr="000312EE">
        <w:rPr>
          <w:lang w:val="en"/>
        </w:rPr>
        <w:t>more proud of the existence of menarche, they assume that having experienced menarche means that they are an adult. In addition, the form of readiness of respondents was also shown such as not feeling afraid of facing the</w:t>
      </w:r>
      <w:r w:rsidRPr="000312EE">
        <w:rPr>
          <w:color w:val="000000"/>
          <w:lang w:val="en"/>
        </w:rPr>
        <w:t xml:space="preserve"> first menstruation, not being confused and only considering a maturity of themselves as a woman so that thus they have readiness to be ready in carrying</w:t>
      </w:r>
      <w:r w:rsidR="001734E7">
        <w:rPr>
          <w:color w:val="000000"/>
          <w:lang w:val="en"/>
        </w:rPr>
        <w:t xml:space="preserve"> </w:t>
      </w:r>
      <w:r w:rsidRPr="000312EE">
        <w:rPr>
          <w:color w:val="000000"/>
          <w:lang w:val="en"/>
        </w:rPr>
        <w:t>out the fire of menarche</w:t>
      </w:r>
      <w:r w:rsidR="001734E7">
        <w:rPr>
          <w:color w:val="000000"/>
          <w:lang w:val="en"/>
        </w:rPr>
        <w:t>.</w:t>
      </w:r>
    </w:p>
    <w:p w14:paraId="1FE4D026" w14:textId="1A07F57C" w:rsidR="00776B54" w:rsidRPr="00776B54" w:rsidRDefault="00776B54" w:rsidP="00DC79BD">
      <w:pPr>
        <w:spacing w:line="360" w:lineRule="auto"/>
        <w:jc w:val="both"/>
        <w:rPr>
          <w:b/>
          <w:color w:val="000000" w:themeColor="text1"/>
          <w:lang w:val="sv-SE"/>
        </w:rPr>
      </w:pPr>
      <w:r w:rsidRPr="00776B54">
        <w:rPr>
          <w:b/>
          <w:color w:val="000000" w:themeColor="text1"/>
          <w:lang w:val="en"/>
        </w:rPr>
        <w:lastRenderedPageBreak/>
        <w:t>Analysis of the</w:t>
      </w:r>
      <w:r>
        <w:rPr>
          <w:lang w:val="en"/>
        </w:rPr>
        <w:t xml:space="preserve"> </w:t>
      </w:r>
      <w:r w:rsidRPr="001734E7">
        <w:rPr>
          <w:b/>
          <w:bCs/>
          <w:lang w:val="en"/>
        </w:rPr>
        <w:t>Relationship between Knowledge Level</w:t>
      </w:r>
      <w:r>
        <w:rPr>
          <w:lang w:val="en"/>
        </w:rPr>
        <w:t xml:space="preserve"> </w:t>
      </w:r>
      <w:r w:rsidRPr="00776B54">
        <w:rPr>
          <w:b/>
          <w:color w:val="000000" w:themeColor="text1"/>
          <w:lang w:val="en"/>
        </w:rPr>
        <w:t>and Attitudes of Young Women Class VII andthe nature of Facing</w:t>
      </w:r>
      <w:r w:rsidRPr="00776B54">
        <w:rPr>
          <w:b/>
          <w:i/>
          <w:color w:val="000000" w:themeColor="text1"/>
          <w:lang w:val="en"/>
        </w:rPr>
        <w:t xml:space="preserve"> Menarche</w:t>
      </w:r>
      <w:r w:rsidRPr="00776B54">
        <w:rPr>
          <w:b/>
          <w:color w:val="000000" w:themeColor="text1"/>
          <w:lang w:val="en"/>
        </w:rPr>
        <w:t xml:space="preserve"> at SMPN 1 GampengRejo</w:t>
      </w:r>
    </w:p>
    <w:p w14:paraId="2811F4C2" w14:textId="77777777" w:rsidR="00776B54" w:rsidRPr="0043080A" w:rsidRDefault="00776B54" w:rsidP="00776B54">
      <w:pPr>
        <w:tabs>
          <w:tab w:val="left" w:pos="1134"/>
          <w:tab w:val="left" w:pos="1985"/>
        </w:tabs>
        <w:spacing w:line="360" w:lineRule="auto"/>
        <w:ind w:left="1985" w:hanging="1134"/>
        <w:jc w:val="both"/>
        <w:rPr>
          <w:color w:val="FF0000"/>
          <w:sz w:val="2"/>
          <w:lang w:val="sv-SE"/>
        </w:rPr>
      </w:pPr>
    </w:p>
    <w:p w14:paraId="53E77DBC" w14:textId="306401D7" w:rsidR="00776B54" w:rsidRPr="00B04550" w:rsidRDefault="00776B54" w:rsidP="00776B54">
      <w:pPr>
        <w:spacing w:line="360" w:lineRule="auto"/>
        <w:ind w:firstLine="567"/>
        <w:jc w:val="both"/>
        <w:rPr>
          <w:color w:val="000000" w:themeColor="text1"/>
          <w:lang w:val="sv-SE"/>
        </w:rPr>
      </w:pPr>
      <w:r w:rsidRPr="00B04550">
        <w:rPr>
          <w:color w:val="000000" w:themeColor="text1"/>
          <w:lang w:val="en"/>
        </w:rPr>
        <w:t xml:space="preserve">The results of the research analysis on the </w:t>
      </w:r>
      <w:r w:rsidRPr="000312EE">
        <w:rPr>
          <w:color w:val="000000" w:themeColor="text1"/>
          <w:lang w:val="en"/>
        </w:rPr>
        <w:t xml:space="preserve">relationship of the level of knowledge of class VII young women with the readiness to face menarche </w:t>
      </w:r>
      <w:r w:rsidRPr="00B04550">
        <w:rPr>
          <w:color w:val="000000" w:themeColor="text1"/>
          <w:lang w:val="en"/>
        </w:rPr>
        <w:t xml:space="preserve">using statistical tests using </w:t>
      </w:r>
      <w:r w:rsidRPr="00B04550">
        <w:rPr>
          <w:i/>
          <w:color w:val="000000" w:themeColor="text1"/>
          <w:lang w:val="en"/>
        </w:rPr>
        <w:t>Spearman's</w:t>
      </w:r>
      <w:r w:rsidRPr="00B04550">
        <w:rPr>
          <w:color w:val="000000" w:themeColor="text1"/>
          <w:lang w:val="en"/>
        </w:rPr>
        <w:t xml:space="preserve"> obtained a value </w:t>
      </w:r>
      <w:r>
        <w:rPr>
          <w:lang w:val="en"/>
        </w:rPr>
        <w:t xml:space="preserve"> of </w:t>
      </w:r>
      <w:r w:rsidRPr="00B04550">
        <w:rPr>
          <w:i/>
          <w:iCs/>
          <w:color w:val="000000" w:themeColor="text1"/>
          <w:lang w:val="en"/>
        </w:rPr>
        <w:t>ρ</w:t>
      </w:r>
      <w:r w:rsidRPr="00B04550">
        <w:rPr>
          <w:i/>
          <w:color w:val="000000" w:themeColor="text1"/>
          <w:lang w:val="en"/>
        </w:rPr>
        <w:t>value</w:t>
      </w:r>
      <w:r w:rsidRPr="00B04550">
        <w:rPr>
          <w:color w:val="000000" w:themeColor="text1"/>
          <w:lang w:val="en"/>
        </w:rPr>
        <w:t xml:space="preserve"> = 0.001 &lt; α 0.05 this shows that H</w:t>
      </w:r>
      <w:r w:rsidRPr="00B04550">
        <w:rPr>
          <w:color w:val="000000" w:themeColor="text1"/>
          <w:vertAlign w:val="subscript"/>
          <w:lang w:val="en"/>
        </w:rPr>
        <w:t>1</w:t>
      </w:r>
      <w:r>
        <w:rPr>
          <w:lang w:val="en"/>
        </w:rPr>
        <w:t xml:space="preserve"> is </w:t>
      </w:r>
      <w:r w:rsidRPr="00B04550">
        <w:rPr>
          <w:color w:val="000000" w:themeColor="text1"/>
          <w:lang w:val="en"/>
        </w:rPr>
        <w:t xml:space="preserve"> accepted</w:t>
      </w:r>
      <w:r w:rsidRPr="000312EE">
        <w:rPr>
          <w:color w:val="000000" w:themeColor="text1"/>
          <w:lang w:val="en"/>
        </w:rPr>
        <w:t xml:space="preserve">. </w:t>
      </w:r>
      <w:r>
        <w:rPr>
          <w:lang w:val="en"/>
        </w:rPr>
        <w:t xml:space="preserve"> </w:t>
      </w:r>
      <w:r w:rsidRPr="00B04550">
        <w:rPr>
          <w:color w:val="000000" w:themeColor="text1"/>
          <w:lang w:val="en"/>
        </w:rPr>
        <w:t xml:space="preserve">The </w:t>
      </w:r>
      <w:r w:rsidRPr="00B04550">
        <w:rPr>
          <w:i/>
          <w:color w:val="000000" w:themeColor="text1"/>
          <w:lang w:val="en"/>
        </w:rPr>
        <w:t xml:space="preserve">coeffecient correlation </w:t>
      </w:r>
      <w:r>
        <w:rPr>
          <w:lang w:val="en"/>
        </w:rPr>
        <w:t xml:space="preserve"> value </w:t>
      </w:r>
      <w:r w:rsidRPr="00B04550">
        <w:rPr>
          <w:color w:val="000000" w:themeColor="text1"/>
          <w:lang w:val="en"/>
        </w:rPr>
        <w:t>obtained by (r) 0.498 is included in the category of medium relationship level.</w:t>
      </w:r>
    </w:p>
    <w:p w14:paraId="72CF652B" w14:textId="77777777" w:rsidR="00776B54" w:rsidRDefault="00776B54" w:rsidP="00776B54">
      <w:pPr>
        <w:spacing w:line="360" w:lineRule="auto"/>
        <w:ind w:firstLine="567"/>
        <w:jc w:val="both"/>
        <w:rPr>
          <w:color w:val="000000" w:themeColor="text1"/>
          <w:lang w:val="sv-SE"/>
        </w:rPr>
      </w:pPr>
      <w:r w:rsidRPr="0069567E">
        <w:rPr>
          <w:color w:val="000000" w:themeColor="text1"/>
          <w:lang w:val="en"/>
        </w:rPr>
        <w:t xml:space="preserve">Meanwhile, based on cross-tabulation, it shows that out of 40, </w:t>
      </w:r>
      <w:r w:rsidRPr="00F76F2E">
        <w:rPr>
          <w:color w:val="000000" w:themeColor="text1"/>
          <w:lang w:val="en"/>
        </w:rPr>
        <w:t>more than half of the respondents, 21 respondents (52.5%</w:t>
      </w:r>
      <w:r>
        <w:rPr>
          <w:color w:val="000000" w:themeColor="text1"/>
          <w:lang w:val="en"/>
        </w:rPr>
        <w:t>) have</w:t>
      </w:r>
      <w:r w:rsidRPr="00F76F2E">
        <w:rPr>
          <w:color w:val="000000" w:themeColor="text1"/>
          <w:lang w:val="en"/>
        </w:rPr>
        <w:t xml:space="preserve"> sufficient</w:t>
      </w:r>
      <w:r>
        <w:rPr>
          <w:lang w:val="en"/>
        </w:rPr>
        <w:t xml:space="preserve"> knowledge </w:t>
      </w:r>
      <w:r>
        <w:rPr>
          <w:color w:val="000000" w:themeColor="text1"/>
          <w:lang w:val="en"/>
        </w:rPr>
        <w:t xml:space="preserve"> of </w:t>
      </w:r>
      <w:r>
        <w:rPr>
          <w:i/>
          <w:color w:val="000000" w:themeColor="text1"/>
          <w:lang w:val="en"/>
        </w:rPr>
        <w:t xml:space="preserve">menarche </w:t>
      </w:r>
      <w:r>
        <w:rPr>
          <w:color w:val="000000" w:themeColor="text1"/>
          <w:lang w:val="en"/>
        </w:rPr>
        <w:t>and</w:t>
      </w:r>
      <w:r w:rsidRPr="00F76F2E">
        <w:rPr>
          <w:color w:val="000000" w:themeColor="text1"/>
          <w:lang w:val="en"/>
        </w:rPr>
        <w:t xml:space="preserve"> 6 respondents (15%)</w:t>
      </w:r>
      <w:r>
        <w:rPr>
          <w:color w:val="000000" w:themeColor="text1"/>
          <w:lang w:val="en"/>
        </w:rPr>
        <w:t xml:space="preserve"> are not ready to face </w:t>
      </w:r>
      <w:r>
        <w:rPr>
          <w:i/>
          <w:color w:val="000000" w:themeColor="text1"/>
          <w:lang w:val="en"/>
        </w:rPr>
        <w:t>menarche</w:t>
      </w:r>
      <w:r w:rsidRPr="00F76F2E">
        <w:rPr>
          <w:color w:val="000000" w:themeColor="text1"/>
          <w:lang w:val="en"/>
        </w:rPr>
        <w:t>, the criteria are quite ready 12 respondents (30%) and the ready criteria are 3 respondents (7.5%).</w:t>
      </w:r>
    </w:p>
    <w:p w14:paraId="19691497" w14:textId="331B6BCC" w:rsidR="00776B54" w:rsidRPr="000312EE" w:rsidRDefault="00D33784" w:rsidP="00776B54">
      <w:pPr>
        <w:spacing w:line="360" w:lineRule="auto"/>
        <w:ind w:firstLine="567"/>
        <w:jc w:val="both"/>
        <w:rPr>
          <w:lang w:val="sv-SE"/>
        </w:rPr>
      </w:pPr>
      <w:r>
        <w:rPr>
          <w:color w:val="000000" w:themeColor="text1"/>
          <w:lang w:val="en"/>
        </w:rPr>
        <w:t xml:space="preserve">According to Shah M, </w:t>
      </w:r>
      <w:r w:rsidRPr="00D33784">
        <w:rPr>
          <w:color w:val="000000" w:themeColor="text1"/>
          <w:highlight w:val="yellow"/>
          <w:lang w:val="en"/>
        </w:rPr>
        <w:t>2017</w:t>
      </w:r>
      <w:r w:rsidR="00776B54" w:rsidRPr="0083623A">
        <w:rPr>
          <w:color w:val="000000" w:themeColor="text1"/>
          <w:lang w:val="en"/>
        </w:rPr>
        <w:t xml:space="preserve"> that m</w:t>
      </w:r>
      <w:r w:rsidR="00776B54" w:rsidRPr="0083623A">
        <w:rPr>
          <w:lang w:val="en"/>
        </w:rPr>
        <w:t xml:space="preserve">enstruation is one of the things that many girls or adolescent girls fear. Those who are not aware of the occurrence of changes in the body and its reproductive processes, can suppose that menstruation or menstruation is one of the diseases that occurs </w:t>
      </w:r>
      <w:r w:rsidR="001734E7">
        <w:rPr>
          <w:lang w:val="en"/>
        </w:rPr>
        <w:t>o</w:t>
      </w:r>
      <w:r w:rsidR="00776B54" w:rsidRPr="0083623A">
        <w:rPr>
          <w:lang w:val="en"/>
        </w:rPr>
        <w:t>n him that affects physical and mental health.</w:t>
      </w:r>
    </w:p>
    <w:p w14:paraId="6F47A2F8" w14:textId="3E034E65" w:rsidR="00776B54" w:rsidRDefault="00776B54" w:rsidP="00776B54">
      <w:pPr>
        <w:pStyle w:val="Default"/>
        <w:spacing w:line="360" w:lineRule="auto"/>
        <w:ind w:firstLine="697"/>
        <w:jc w:val="both"/>
      </w:pPr>
      <w:r w:rsidRPr="00454DA5">
        <w:rPr>
          <w:lang w:val="en"/>
        </w:rPr>
        <w:t xml:space="preserve">The most important event at puberty of girls is the symptoms of menstruation or menstruation, which become a biological sign of sexual maturity. (Kartini, </w:t>
      </w:r>
      <w:r w:rsidR="00FB47F0" w:rsidRPr="00D33784">
        <w:rPr>
          <w:highlight w:val="yellow"/>
          <w:lang w:val="en"/>
        </w:rPr>
        <w:t>2007</w:t>
      </w:r>
      <w:r w:rsidRPr="00454DA5">
        <w:rPr>
          <w:lang w:val="en"/>
        </w:rPr>
        <w:t xml:space="preserve"> in Suryani and Widyasih, </w:t>
      </w:r>
      <w:r w:rsidRPr="00D33784">
        <w:rPr>
          <w:highlight w:val="yellow"/>
          <w:lang w:val="en"/>
        </w:rPr>
        <w:t>2012</w:t>
      </w:r>
      <w:r w:rsidRPr="00454DA5">
        <w:rPr>
          <w:lang w:val="en"/>
        </w:rPr>
        <w:t xml:space="preserve">). Young women who do not have knowledge of menstruation </w:t>
      </w:r>
      <w:r w:rsidRPr="0032300C">
        <w:rPr>
          <w:lang w:val="en"/>
        </w:rPr>
        <w:t xml:space="preserve">can think that menstruation is one of the diseases that occurs in her that affects physical and mental health. It happens to girls who are not given the knowledge and understanding of the correct menstruation, that menstruation is as a normal function. While </w:t>
      </w:r>
      <w:r w:rsidRPr="0032300C">
        <w:rPr>
          <w:i/>
          <w:iCs/>
          <w:lang w:val="en"/>
        </w:rPr>
        <w:t xml:space="preserve">Menarche </w:t>
      </w:r>
      <w:r w:rsidRPr="0032300C">
        <w:rPr>
          <w:lang w:val="en"/>
        </w:rPr>
        <w:t>is the first menstruation that usually occurs in the age range of 11-16 years (Suryani and Widyasih</w:t>
      </w:r>
      <w:r w:rsidRPr="00D33784">
        <w:rPr>
          <w:highlight w:val="yellow"/>
          <w:lang w:val="en"/>
        </w:rPr>
        <w:t>, 2012).</w:t>
      </w:r>
    </w:p>
    <w:p w14:paraId="2A43F430" w14:textId="18BB6438" w:rsidR="00776B54" w:rsidRPr="000312EE" w:rsidRDefault="00776B54" w:rsidP="00776B54">
      <w:pPr>
        <w:pStyle w:val="Default"/>
        <w:spacing w:line="360" w:lineRule="auto"/>
        <w:ind w:firstLine="697"/>
        <w:jc w:val="both"/>
        <w:rPr>
          <w:color w:val="000000" w:themeColor="text1"/>
        </w:rPr>
      </w:pPr>
      <w:r w:rsidRPr="0035301B">
        <w:rPr>
          <w:color w:val="000000" w:themeColor="text1"/>
          <w:lang w:val="en"/>
        </w:rPr>
        <w:t xml:space="preserve">There are respondents </w:t>
      </w:r>
      <w:r>
        <w:rPr>
          <w:color w:val="000000" w:themeColor="text1"/>
          <w:lang w:val="en"/>
        </w:rPr>
        <w:t>who</w:t>
      </w:r>
      <w:r w:rsidRPr="0035301B">
        <w:rPr>
          <w:color w:val="000000" w:themeColor="text1"/>
          <w:lang w:val="en"/>
        </w:rPr>
        <w:t xml:space="preserve"> have sufficient knowledge of the criteria there are criteria for facing menarche quite ready, this can be explained that knowledge has an impact on the readiness to face menarche by as evidenced there is a relationship between the level of knowledge and the attitude of adolescents. this is clarified from the result of a value </w:t>
      </w:r>
      <w:r>
        <w:rPr>
          <w:color w:val="000000" w:themeColor="text1"/>
          <w:lang w:val="en"/>
        </w:rPr>
        <w:t>(</w:t>
      </w:r>
      <w:r w:rsidRPr="0035301B">
        <w:rPr>
          <w:color w:val="000000" w:themeColor="text1"/>
          <w:lang w:val="en"/>
        </w:rPr>
        <w:t>r) of 0.498 belonging to the category of moderate relationship level.</w:t>
      </w:r>
    </w:p>
    <w:p w14:paraId="0BFBA517" w14:textId="15D774BC" w:rsidR="00776B54" w:rsidRPr="00F30397" w:rsidRDefault="00776B54" w:rsidP="00776B54">
      <w:pPr>
        <w:spacing w:line="360" w:lineRule="auto"/>
        <w:ind w:firstLine="567"/>
        <w:jc w:val="both"/>
        <w:rPr>
          <w:color w:val="000000" w:themeColor="text1"/>
          <w:lang w:val="sv-SE"/>
        </w:rPr>
      </w:pPr>
      <w:r w:rsidRPr="00943420">
        <w:rPr>
          <w:color w:val="000000" w:themeColor="text1"/>
          <w:lang w:val="en"/>
        </w:rPr>
        <w:t xml:space="preserve">The results of the research analysis on </w:t>
      </w:r>
      <w:r w:rsidRPr="000312EE">
        <w:rPr>
          <w:color w:val="000000" w:themeColor="text1"/>
          <w:lang w:val="en"/>
        </w:rPr>
        <w:t>the relationship of attitudes of class VII young women in readiness to face menarche at SMPN 1</w:t>
      </w:r>
      <w:r>
        <w:rPr>
          <w:color w:val="000000" w:themeColor="text1"/>
          <w:lang w:val="en"/>
        </w:rPr>
        <w:t xml:space="preserve"> Gampeng Rejo</w:t>
      </w:r>
      <w:r w:rsidRPr="00943420">
        <w:rPr>
          <w:color w:val="000000" w:themeColor="text1"/>
          <w:lang w:val="en"/>
        </w:rPr>
        <w:t xml:space="preserve"> using statistical tests using </w:t>
      </w:r>
      <w:r w:rsidRPr="00943420">
        <w:rPr>
          <w:i/>
          <w:color w:val="000000" w:themeColor="text1"/>
          <w:lang w:val="en"/>
        </w:rPr>
        <w:t>Spearman's</w:t>
      </w:r>
      <w:r w:rsidRPr="00943420">
        <w:rPr>
          <w:color w:val="000000" w:themeColor="text1"/>
          <w:lang w:val="en"/>
        </w:rPr>
        <w:t xml:space="preserve"> obtained a value of </w:t>
      </w:r>
      <w:r w:rsidRPr="00943420">
        <w:rPr>
          <w:i/>
          <w:iCs/>
          <w:color w:val="000000" w:themeColor="text1"/>
          <w:lang w:val="en"/>
        </w:rPr>
        <w:t>ρ</w:t>
      </w:r>
      <w:r w:rsidRPr="00943420">
        <w:rPr>
          <w:i/>
          <w:color w:val="000000" w:themeColor="text1"/>
          <w:lang w:val="en"/>
        </w:rPr>
        <w:t>value</w:t>
      </w:r>
      <w:r w:rsidRPr="00943420">
        <w:rPr>
          <w:color w:val="000000" w:themeColor="text1"/>
          <w:lang w:val="en"/>
        </w:rPr>
        <w:t xml:space="preserve"> = 0.000 &lt; α 0.05 this shows that H</w:t>
      </w:r>
      <w:r w:rsidRPr="00943420">
        <w:rPr>
          <w:color w:val="000000" w:themeColor="text1"/>
          <w:vertAlign w:val="subscript"/>
          <w:lang w:val="en"/>
        </w:rPr>
        <w:t>1</w:t>
      </w:r>
      <w:r>
        <w:rPr>
          <w:lang w:val="en"/>
        </w:rPr>
        <w:t xml:space="preserve"> is </w:t>
      </w:r>
      <w:r w:rsidRPr="00943420">
        <w:rPr>
          <w:color w:val="000000" w:themeColor="text1"/>
          <w:lang w:val="en"/>
        </w:rPr>
        <w:t xml:space="preserve"> </w:t>
      </w:r>
      <w:r w:rsidRPr="00943420">
        <w:rPr>
          <w:color w:val="000000" w:themeColor="text1"/>
          <w:lang w:val="en"/>
        </w:rPr>
        <w:lastRenderedPageBreak/>
        <w:t>accepted</w:t>
      </w:r>
      <w:r w:rsidRPr="000312EE">
        <w:rPr>
          <w:color w:val="000000" w:themeColor="text1"/>
          <w:lang w:val="en"/>
        </w:rPr>
        <w:t xml:space="preserve">. </w:t>
      </w:r>
      <w:r>
        <w:rPr>
          <w:lang w:val="en"/>
        </w:rPr>
        <w:t xml:space="preserve"> </w:t>
      </w:r>
      <w:r w:rsidRPr="00F30397">
        <w:rPr>
          <w:color w:val="000000" w:themeColor="text1"/>
          <w:lang w:val="en"/>
        </w:rPr>
        <w:t xml:space="preserve">The </w:t>
      </w:r>
      <w:r w:rsidRPr="00F30397">
        <w:rPr>
          <w:i/>
          <w:color w:val="000000" w:themeColor="text1"/>
          <w:lang w:val="en"/>
        </w:rPr>
        <w:t xml:space="preserve">coeffecient correlation </w:t>
      </w:r>
      <w:r>
        <w:rPr>
          <w:lang w:val="en"/>
        </w:rPr>
        <w:t xml:space="preserve"> value </w:t>
      </w:r>
      <w:r>
        <w:rPr>
          <w:color w:val="000000" w:themeColor="text1"/>
          <w:lang w:val="en"/>
        </w:rPr>
        <w:t>obtained by (r) 0.637</w:t>
      </w:r>
      <w:r>
        <w:rPr>
          <w:lang w:val="en"/>
        </w:rPr>
        <w:t xml:space="preserve"> </w:t>
      </w:r>
      <w:r w:rsidRPr="00F30397">
        <w:rPr>
          <w:color w:val="000000" w:themeColor="text1"/>
          <w:lang w:val="en"/>
        </w:rPr>
        <w:t>is included in the category of strong relationship levels</w:t>
      </w:r>
      <w:r w:rsidR="00EF085C">
        <w:rPr>
          <w:color w:val="000000" w:themeColor="text1"/>
          <w:lang w:val="en"/>
        </w:rPr>
        <w:t>.</w:t>
      </w:r>
    </w:p>
    <w:p w14:paraId="4FF91A0D" w14:textId="77777777" w:rsidR="00776B54" w:rsidRPr="00F30397" w:rsidRDefault="00776B54" w:rsidP="00776B54">
      <w:pPr>
        <w:spacing w:line="360" w:lineRule="auto"/>
        <w:ind w:firstLine="567"/>
        <w:jc w:val="both"/>
        <w:rPr>
          <w:color w:val="000000" w:themeColor="text1"/>
          <w:lang w:val="sv-SE"/>
        </w:rPr>
      </w:pPr>
      <w:r w:rsidRPr="00F30397">
        <w:rPr>
          <w:color w:val="000000" w:themeColor="text1"/>
          <w:lang w:val="en"/>
        </w:rPr>
        <w:t>Meanwhile, based on cross-tabulation, it showed that out of 40</w:t>
      </w:r>
      <w:r>
        <w:rPr>
          <w:color w:val="000000" w:themeColor="text1"/>
          <w:lang w:val="en"/>
        </w:rPr>
        <w:t xml:space="preserve"> respondents</w:t>
      </w:r>
      <w:r w:rsidRPr="00F30397">
        <w:rPr>
          <w:color w:val="000000" w:themeColor="text1"/>
          <w:lang w:val="en"/>
        </w:rPr>
        <w:t xml:space="preserve"> , most of the 29 respondents (72.5%) had an attitude of accepting criteria for facing menarche unprepared 2 respondents (5%), the criteria were quite ready 16 respondents (40%) and the criteria were ready 11 respondents (77.5%).</w:t>
      </w:r>
    </w:p>
    <w:p w14:paraId="2269557E" w14:textId="6837E78B" w:rsidR="00776B54" w:rsidRPr="000312EE" w:rsidRDefault="00776B54" w:rsidP="00776B54">
      <w:pPr>
        <w:spacing w:line="360" w:lineRule="auto"/>
        <w:ind w:firstLine="567"/>
        <w:jc w:val="both"/>
        <w:rPr>
          <w:color w:val="000000" w:themeColor="text1"/>
          <w:lang w:val="sv-SE"/>
        </w:rPr>
      </w:pPr>
      <w:r w:rsidRPr="000312EE">
        <w:rPr>
          <w:color w:val="000000" w:themeColor="text1"/>
          <w:lang w:val="en"/>
        </w:rPr>
        <w:t>According to Ayu and Khairani (2011), that readiness to face</w:t>
      </w:r>
      <w:r w:rsidRPr="000312EE">
        <w:rPr>
          <w:i/>
          <w:color w:val="000000" w:themeColor="text1"/>
          <w:lang w:val="en"/>
        </w:rPr>
        <w:t xml:space="preserve"> menarche </w:t>
      </w:r>
      <w:r w:rsidRPr="000312EE">
        <w:rPr>
          <w:color w:val="000000" w:themeColor="text1"/>
          <w:lang w:val="en"/>
        </w:rPr>
        <w:t>is a state that indicates that a person is ready to reach physical maturity that is the arrival of the first menstruation (</w:t>
      </w:r>
      <w:r w:rsidRPr="000312EE">
        <w:rPr>
          <w:i/>
          <w:color w:val="000000" w:themeColor="text1"/>
          <w:lang w:val="en"/>
        </w:rPr>
        <w:t>menarche</w:t>
      </w:r>
      <w:r w:rsidRPr="000312EE">
        <w:rPr>
          <w:color w:val="000000" w:themeColor="text1"/>
          <w:lang w:val="en"/>
        </w:rPr>
        <w:t>) at the age of eleven to sixteen years which occurs periodically (at a certain time) and is cyclic (repeatedly). It is characterized by a deep understanding of the menstrual process so that it is ready to accept and experience the first menstruation (</w:t>
      </w:r>
      <w:r w:rsidRPr="000312EE">
        <w:rPr>
          <w:i/>
          <w:color w:val="000000" w:themeColor="text1"/>
          <w:lang w:val="en"/>
        </w:rPr>
        <w:t>menarche</w:t>
      </w:r>
      <w:r w:rsidRPr="000312EE">
        <w:rPr>
          <w:color w:val="000000" w:themeColor="text1"/>
          <w:lang w:val="en"/>
        </w:rPr>
        <w:t>) as a normal process.</w:t>
      </w:r>
    </w:p>
    <w:p w14:paraId="3E018469" w14:textId="6FB3D3A2" w:rsidR="00776B54" w:rsidRDefault="00776B54" w:rsidP="00776B54">
      <w:pPr>
        <w:pStyle w:val="Default"/>
        <w:spacing w:line="360" w:lineRule="auto"/>
        <w:ind w:firstLine="697"/>
        <w:jc w:val="both"/>
        <w:rPr>
          <w:color w:val="000000" w:themeColor="text1"/>
        </w:rPr>
      </w:pPr>
      <w:r w:rsidRPr="00F30397">
        <w:rPr>
          <w:color w:val="000000" w:themeColor="text1"/>
          <w:lang w:val="en"/>
        </w:rPr>
        <w:t>In this study, the relationship depicted in cross-tabulation se</w:t>
      </w:r>
      <w:r>
        <w:rPr>
          <w:color w:val="000000" w:themeColor="text1"/>
          <w:lang w:val="en"/>
        </w:rPr>
        <w:t>b</w:t>
      </w:r>
      <w:r w:rsidRPr="00F30397">
        <w:rPr>
          <w:color w:val="000000" w:themeColor="text1"/>
          <w:lang w:val="en"/>
        </w:rPr>
        <w:t xml:space="preserve">agaimana there are respondents who have an attitude of acceptance there is readiness to face menarche the criteria are quite ready to be clarified by the existence of </w:t>
      </w:r>
      <w:r>
        <w:rPr>
          <w:color w:val="000000" w:themeColor="text1"/>
          <w:lang w:val="en"/>
        </w:rPr>
        <w:t>h</w:t>
      </w:r>
      <w:r w:rsidRPr="00F30397">
        <w:rPr>
          <w:color w:val="000000" w:themeColor="text1"/>
          <w:lang w:val="en"/>
        </w:rPr>
        <w:t xml:space="preserve">asil analysis in this study, namely there is </w:t>
      </w:r>
      <w:r>
        <w:rPr>
          <w:lang w:val="en"/>
        </w:rPr>
        <w:t xml:space="preserve"> a relationship between the </w:t>
      </w:r>
      <w:r w:rsidRPr="009018BE">
        <w:rPr>
          <w:color w:val="000000" w:themeColor="text1"/>
          <w:lang w:val="en"/>
        </w:rPr>
        <w:t xml:space="preserve">level of knowledge and the attitude of young women in facing </w:t>
      </w:r>
      <w:r w:rsidRPr="009018BE">
        <w:rPr>
          <w:i/>
          <w:color w:val="000000" w:themeColor="text1"/>
          <w:lang w:val="en"/>
        </w:rPr>
        <w:t>menarche</w:t>
      </w:r>
      <w:r w:rsidRPr="00F30397">
        <w:rPr>
          <w:color w:val="000000" w:themeColor="text1"/>
          <w:lang w:val="en"/>
        </w:rPr>
        <w:t xml:space="preserve"> den</w:t>
      </w:r>
      <w:r>
        <w:rPr>
          <w:color w:val="000000" w:themeColor="text1"/>
          <w:lang w:val="en"/>
        </w:rPr>
        <w:t>g</w:t>
      </w:r>
      <w:r w:rsidRPr="00F30397">
        <w:rPr>
          <w:color w:val="000000" w:themeColor="text1"/>
          <w:lang w:val="en"/>
        </w:rPr>
        <w:t xml:space="preserve"> an level of strong relationships. </w:t>
      </w:r>
      <w:r w:rsidR="001734E7">
        <w:rPr>
          <w:color w:val="000000" w:themeColor="text1"/>
          <w:lang w:val="en"/>
        </w:rPr>
        <w:t>T</w:t>
      </w:r>
      <w:r w:rsidRPr="00F30397">
        <w:rPr>
          <w:color w:val="000000" w:themeColor="text1"/>
          <w:lang w:val="en"/>
        </w:rPr>
        <w:t>his is that the attitude of accepting can have an impact on the readiness of the respondent, that is, the more the respondent has an attitude of accepting menarche, the more prepared to face menarche, and vice versa, the more respondents do not accept menarche, the more unprepared to face menarche.</w:t>
      </w:r>
    </w:p>
    <w:p w14:paraId="7E71A413" w14:textId="3DEDF267" w:rsidR="00776B54" w:rsidRPr="00FD35EA" w:rsidRDefault="00776B54" w:rsidP="00776B54">
      <w:pPr>
        <w:spacing w:line="360" w:lineRule="auto"/>
        <w:ind w:firstLine="567"/>
        <w:jc w:val="both"/>
        <w:rPr>
          <w:lang w:val="id-ID"/>
        </w:rPr>
      </w:pPr>
      <w:r>
        <w:rPr>
          <w:color w:val="000000" w:themeColor="text1"/>
          <w:lang w:val="en"/>
        </w:rPr>
        <w:t xml:space="preserve">This research is also supported by a previous research by </w:t>
      </w:r>
      <w:r w:rsidRPr="00776B54">
        <w:rPr>
          <w:color w:val="000000" w:themeColor="text1"/>
          <w:lang w:val="en"/>
        </w:rPr>
        <w:t xml:space="preserve">Leliana </w:t>
      </w:r>
      <w:r>
        <w:rPr>
          <w:color w:val="000000" w:themeColor="text1"/>
          <w:lang w:val="en"/>
        </w:rPr>
        <w:t>(201</w:t>
      </w:r>
      <w:r w:rsidRPr="00776B54">
        <w:rPr>
          <w:color w:val="000000" w:themeColor="text1"/>
          <w:lang w:val="en"/>
        </w:rPr>
        <w:t>0</w:t>
      </w:r>
      <w:r>
        <w:rPr>
          <w:color w:val="000000" w:themeColor="text1"/>
          <w:lang w:val="en"/>
        </w:rPr>
        <w:t>)</w:t>
      </w:r>
      <w:r w:rsidRPr="00776B54">
        <w:rPr>
          <w:color w:val="000000" w:themeColor="text1"/>
          <w:lang w:val="en"/>
        </w:rPr>
        <w:t xml:space="preserve">, with the title </w:t>
      </w:r>
      <w:r w:rsidRPr="00776B54">
        <w:rPr>
          <w:lang w:val="en"/>
        </w:rPr>
        <w:t xml:space="preserve">The Relationship of Young Women's Knowledge to Readiness in Facing </w:t>
      </w:r>
      <w:r w:rsidRPr="00776B54">
        <w:rPr>
          <w:i/>
          <w:lang w:val="en"/>
        </w:rPr>
        <w:t xml:space="preserve">Menarche </w:t>
      </w:r>
      <w:r w:rsidRPr="00776B54">
        <w:rPr>
          <w:lang w:val="en"/>
        </w:rPr>
        <w:t xml:space="preserve">at SDAI-Azhar Medan shows that good knowledge as many as 53.66% of respondents can affect the readiness of female students in facing </w:t>
      </w:r>
      <w:r w:rsidRPr="00776B54">
        <w:rPr>
          <w:i/>
          <w:lang w:val="en"/>
        </w:rPr>
        <w:t xml:space="preserve">menarche </w:t>
      </w:r>
      <w:r w:rsidRPr="00776B54">
        <w:rPr>
          <w:lang w:val="en"/>
        </w:rPr>
        <w:t xml:space="preserve">, namely as many as 80.49% of respondents so that it can be concluded that someone who is ready to face </w:t>
      </w:r>
      <w:r w:rsidRPr="00776B54">
        <w:rPr>
          <w:i/>
          <w:lang w:val="en"/>
        </w:rPr>
        <w:t xml:space="preserve"> menarche </w:t>
      </w:r>
      <w:r w:rsidRPr="00776B54">
        <w:rPr>
          <w:lang w:val="en"/>
        </w:rPr>
        <w:t xml:space="preserve"> is based on good knowledge as well</w:t>
      </w:r>
      <w:r w:rsidR="00FD35EA" w:rsidRPr="00FD35EA">
        <w:rPr>
          <w:lang w:val="en"/>
        </w:rPr>
        <w:t>.</w:t>
      </w:r>
    </w:p>
    <w:p w14:paraId="06404958" w14:textId="471F69FA" w:rsidR="001B15D3" w:rsidRDefault="001734E7" w:rsidP="001B15D3">
      <w:pPr>
        <w:spacing w:line="360" w:lineRule="auto"/>
        <w:jc w:val="both"/>
        <w:rPr>
          <w:b/>
          <w:lang w:val="id-ID"/>
        </w:rPr>
      </w:pPr>
      <w:r>
        <w:rPr>
          <w:b/>
          <w:lang w:val="en"/>
        </w:rPr>
        <w:t>CONCLUSION</w:t>
      </w:r>
    </w:p>
    <w:p w14:paraId="6B4A6A04" w14:textId="18CC8EBC" w:rsidR="001B15D3" w:rsidRDefault="00776B54" w:rsidP="00B4062D">
      <w:pPr>
        <w:tabs>
          <w:tab w:val="left" w:pos="709"/>
        </w:tabs>
        <w:spacing w:line="360" w:lineRule="auto"/>
        <w:jc w:val="both"/>
        <w:rPr>
          <w:lang w:val="id-ID"/>
        </w:rPr>
      </w:pPr>
      <w:r>
        <w:rPr>
          <w:color w:val="000000" w:themeColor="text1"/>
          <w:lang w:val="en"/>
        </w:rPr>
        <w:t>Among</w:t>
      </w:r>
      <w:r w:rsidRPr="00776B54">
        <w:rPr>
          <w:color w:val="000000" w:themeColor="text1"/>
          <w:lang w:val="en"/>
        </w:rPr>
        <w:t>the respondents</w:t>
      </w:r>
      <w:r w:rsidR="00B4062D">
        <w:rPr>
          <w:color w:val="000000" w:themeColor="text1"/>
          <w:lang w:val="en"/>
        </w:rPr>
        <w:t>,</w:t>
      </w:r>
      <w:r w:rsidRPr="00776B54">
        <w:rPr>
          <w:color w:val="000000" w:themeColor="text1"/>
          <w:lang w:val="en"/>
        </w:rPr>
        <w:t xml:space="preserve"> 21 respondents (52.5%) had sufficient knowledge</w:t>
      </w:r>
      <w:r w:rsidR="00B4062D" w:rsidRPr="00B4062D">
        <w:rPr>
          <w:color w:val="000000" w:themeColor="text1"/>
          <w:lang w:val="en"/>
        </w:rPr>
        <w:t xml:space="preserve">, </w:t>
      </w:r>
      <w:r w:rsidRPr="00AF6ACD">
        <w:rPr>
          <w:color w:val="000000" w:themeColor="text1"/>
          <w:lang w:val="en"/>
        </w:rPr>
        <w:t>29 respondents (72.5%) had an attitude of acceptance</w:t>
      </w:r>
      <w:r w:rsidR="00B4062D">
        <w:rPr>
          <w:color w:val="000000" w:themeColor="text1"/>
          <w:lang w:val="en"/>
        </w:rPr>
        <w:t xml:space="preserve">, </w:t>
      </w:r>
      <w:r w:rsidRPr="00AF6ACD">
        <w:rPr>
          <w:color w:val="000000" w:themeColor="text1"/>
          <w:lang w:val="en"/>
        </w:rPr>
        <w:t>19 respondents (47.5%) were ready to</w:t>
      </w:r>
      <w:r>
        <w:rPr>
          <w:color w:val="000000" w:themeColor="text1"/>
          <w:lang w:val="en"/>
        </w:rPr>
        <w:t xml:space="preserve"> face menarche</w:t>
      </w:r>
      <w:r w:rsidRPr="00AF6ACD">
        <w:rPr>
          <w:color w:val="000000" w:themeColor="text1"/>
          <w:lang w:val="en"/>
        </w:rPr>
        <w:t xml:space="preserve">. </w:t>
      </w:r>
      <w:r>
        <w:rPr>
          <w:lang w:val="en"/>
        </w:rPr>
        <w:t xml:space="preserve"> </w:t>
      </w:r>
      <w:r w:rsidRPr="00442E88">
        <w:rPr>
          <w:color w:val="000000" w:themeColor="text1"/>
          <w:lang w:val="en"/>
        </w:rPr>
        <w:t xml:space="preserve">Obtained the value of ρvalue = 0.000 &lt; α 0.05, There is a relationship between the level of knowledge and attitudes of young women in class VII with the </w:t>
      </w:r>
      <w:r w:rsidRPr="00442E88">
        <w:rPr>
          <w:color w:val="000000" w:themeColor="text1"/>
          <w:lang w:val="en"/>
        </w:rPr>
        <w:lastRenderedPageBreak/>
        <w:t>readiness to face menarche at SMPN 1 Gampengrejo Kediri. The coeffecient correlation value was obtained by (r) 0.498, which is included in the category of moderate relationship level and attitudes of class VII young women with readiness to face menarche at SMPN 1</w:t>
      </w:r>
      <w:r>
        <w:rPr>
          <w:color w:val="000000" w:themeColor="text1"/>
          <w:lang w:val="en"/>
        </w:rPr>
        <w:t xml:space="preserve"> Gampeng Rejo</w:t>
      </w:r>
      <w:r w:rsidRPr="00442E88">
        <w:rPr>
          <w:color w:val="000000" w:themeColor="text1"/>
          <w:lang w:val="en"/>
        </w:rPr>
        <w:t>. The coeffecient correlation value obtained by (r) 0.637 is included in the category of strong relationship levels.</w:t>
      </w:r>
      <w:r>
        <w:rPr>
          <w:lang w:val="en"/>
        </w:rPr>
        <w:t xml:space="preserve"> </w:t>
      </w:r>
      <w:r w:rsidRPr="003B215B">
        <w:rPr>
          <w:color w:val="000000" w:themeColor="text1"/>
          <w:lang w:val="en"/>
        </w:rPr>
        <w:t xml:space="preserve"> From the results of </w:t>
      </w:r>
      <w:r w:rsidR="00B4062D">
        <w:rPr>
          <w:color w:val="000000" w:themeColor="text1"/>
          <w:lang w:val="en"/>
        </w:rPr>
        <w:t>this</w:t>
      </w:r>
      <w:r>
        <w:rPr>
          <w:lang w:val="en"/>
        </w:rPr>
        <w:t xml:space="preserve"> study </w:t>
      </w:r>
      <w:r>
        <w:rPr>
          <w:color w:val="000000" w:themeColor="text1"/>
          <w:lang w:val="en"/>
        </w:rPr>
        <w:t xml:space="preserve"> , the knowledge and attitudes of young women in readiness to face </w:t>
      </w:r>
      <w:r>
        <w:rPr>
          <w:i/>
          <w:color w:val="000000" w:themeColor="text1"/>
          <w:lang w:val="en"/>
        </w:rPr>
        <w:t xml:space="preserve">menarche </w:t>
      </w:r>
      <w:r>
        <w:rPr>
          <w:lang w:val="en"/>
        </w:rPr>
        <w:t xml:space="preserve"> are </w:t>
      </w:r>
      <w:r>
        <w:rPr>
          <w:color w:val="000000" w:themeColor="text1"/>
          <w:lang w:val="en"/>
        </w:rPr>
        <w:t xml:space="preserve">good because </w:t>
      </w:r>
      <w:r>
        <w:rPr>
          <w:lang w:val="en"/>
        </w:rPr>
        <w:t xml:space="preserve"> the </w:t>
      </w:r>
      <w:r w:rsidRPr="000312EE">
        <w:rPr>
          <w:lang w:val="en"/>
        </w:rPr>
        <w:t>source of</w:t>
      </w:r>
      <w:r>
        <w:rPr>
          <w:lang w:val="en"/>
        </w:rPr>
        <w:t xml:space="preserve"> </w:t>
      </w:r>
      <w:r w:rsidRPr="000312EE">
        <w:rPr>
          <w:lang w:val="en"/>
        </w:rPr>
        <w:t>information is now freely accessed to the village through: print media, electronic media, families and other sources of information</w:t>
      </w:r>
      <w:r>
        <w:rPr>
          <w:lang w:val="en"/>
        </w:rPr>
        <w:t xml:space="preserve"> so that it has a good impact on young women because thus young women are ready to face </w:t>
      </w:r>
      <w:r>
        <w:rPr>
          <w:i/>
          <w:lang w:val="en"/>
        </w:rPr>
        <w:t>menarche</w:t>
      </w:r>
      <w:r w:rsidR="001B15D3">
        <w:rPr>
          <w:lang w:val="en"/>
        </w:rPr>
        <w:t xml:space="preserve"> .</w:t>
      </w:r>
    </w:p>
    <w:p w14:paraId="20D20C5F" w14:textId="77777777" w:rsidR="001B15D3" w:rsidRDefault="001B15D3" w:rsidP="001B15D3">
      <w:pPr>
        <w:pStyle w:val="ListContinue"/>
        <w:overflowPunct w:val="0"/>
        <w:autoSpaceDE w:val="0"/>
        <w:autoSpaceDN w:val="0"/>
        <w:adjustRightInd w:val="0"/>
        <w:spacing w:after="80" w:line="360" w:lineRule="auto"/>
        <w:ind w:left="0"/>
        <w:contextualSpacing w:val="0"/>
        <w:jc w:val="both"/>
        <w:textAlignment w:val="baseline"/>
        <w:rPr>
          <w:b/>
          <w:lang w:val="id-ID"/>
        </w:rPr>
      </w:pPr>
      <w:r w:rsidRPr="001B15D3">
        <w:rPr>
          <w:b/>
          <w:lang w:val="en"/>
        </w:rPr>
        <w:t>SUGGESTION</w:t>
      </w:r>
    </w:p>
    <w:p w14:paraId="35316829" w14:textId="463AD17A" w:rsidR="001B15D3" w:rsidRPr="001B15D3" w:rsidRDefault="00B4062D" w:rsidP="001B15D3">
      <w:pPr>
        <w:pStyle w:val="ListContinue"/>
        <w:overflowPunct w:val="0"/>
        <w:autoSpaceDE w:val="0"/>
        <w:autoSpaceDN w:val="0"/>
        <w:adjustRightInd w:val="0"/>
        <w:spacing w:after="80" w:line="360" w:lineRule="auto"/>
        <w:ind w:left="0" w:firstLine="720"/>
        <w:contextualSpacing w:val="0"/>
        <w:jc w:val="both"/>
        <w:textAlignment w:val="baseline"/>
        <w:rPr>
          <w:rFonts w:ascii="Arial" w:hAnsi="Arial" w:cs="Arial"/>
          <w:lang w:val="id-ID"/>
        </w:rPr>
      </w:pPr>
      <w:r w:rsidRPr="00B4062D">
        <w:rPr>
          <w:color w:val="000000" w:themeColor="text1"/>
          <w:lang w:val="en"/>
        </w:rPr>
        <w:t>The advice the researchers gave</w:t>
      </w:r>
      <w:r>
        <w:rPr>
          <w:color w:val="000000" w:themeColor="text1"/>
          <w:lang w:val="en"/>
        </w:rPr>
        <w:t xml:space="preserve"> for the next study </w:t>
      </w:r>
      <w:r w:rsidRPr="00B4062D">
        <w:rPr>
          <w:color w:val="000000" w:themeColor="text1"/>
          <w:lang w:val="en"/>
        </w:rPr>
        <w:t>was</w:t>
      </w:r>
      <w:r>
        <w:rPr>
          <w:color w:val="000000" w:themeColor="text1"/>
          <w:lang w:val="en"/>
        </w:rPr>
        <w:t xml:space="preserve"> to examine the factors of readiness in the face of menarche</w:t>
      </w:r>
      <w:r w:rsidR="001B15D3">
        <w:rPr>
          <w:lang w:val="en"/>
        </w:rPr>
        <w:t>.</w:t>
      </w:r>
    </w:p>
    <w:p w14:paraId="18D18669" w14:textId="3978048C" w:rsidR="00A0362D" w:rsidRPr="00057FE1" w:rsidRDefault="00A0362D" w:rsidP="00E967D0">
      <w:pPr>
        <w:pStyle w:val="ListContinue"/>
        <w:overflowPunct w:val="0"/>
        <w:autoSpaceDE w:val="0"/>
        <w:autoSpaceDN w:val="0"/>
        <w:adjustRightInd w:val="0"/>
        <w:spacing w:after="80" w:line="360" w:lineRule="auto"/>
        <w:ind w:left="0"/>
        <w:contextualSpacing w:val="0"/>
        <w:jc w:val="both"/>
        <w:textAlignment w:val="baseline"/>
        <w:rPr>
          <w:b/>
          <w:lang w:val="id-ID"/>
        </w:rPr>
      </w:pPr>
      <w:r w:rsidRPr="00057FE1">
        <w:rPr>
          <w:b/>
          <w:lang w:val="en"/>
        </w:rPr>
        <w:t>BIBLIOGRAPHY</w:t>
      </w:r>
    </w:p>
    <w:p w14:paraId="2BD94B44" w14:textId="3AE9C410" w:rsidR="00F53ED8" w:rsidRPr="001734E7" w:rsidRDefault="00F53ED8" w:rsidP="00E967D0">
      <w:pPr>
        <w:spacing w:line="276" w:lineRule="auto"/>
        <w:ind w:left="1006" w:right="747" w:hanging="1006"/>
        <w:jc w:val="both"/>
        <w:rPr>
          <w:sz w:val="23"/>
        </w:rPr>
      </w:pPr>
      <w:proofErr w:type="spellStart"/>
      <w:r w:rsidRPr="00F53ED8">
        <w:rPr>
          <w:w w:val="105"/>
          <w:sz w:val="23"/>
          <w:highlight w:val="yellow"/>
          <w:lang w:val="en"/>
        </w:rPr>
        <w:t>Astutik</w:t>
      </w:r>
      <w:proofErr w:type="spellEnd"/>
      <w:r w:rsidRPr="00F53ED8">
        <w:rPr>
          <w:w w:val="105"/>
          <w:sz w:val="23"/>
          <w:highlight w:val="yellow"/>
          <w:lang w:val="en"/>
        </w:rPr>
        <w:t xml:space="preserve"> D, and </w:t>
      </w:r>
      <w:proofErr w:type="spellStart"/>
      <w:r w:rsidRPr="00F53ED8">
        <w:rPr>
          <w:w w:val="105"/>
          <w:sz w:val="23"/>
          <w:highlight w:val="yellow"/>
          <w:lang w:val="en"/>
        </w:rPr>
        <w:t>Diyan</w:t>
      </w:r>
      <w:proofErr w:type="spellEnd"/>
      <w:r w:rsidRPr="00F53ED8">
        <w:rPr>
          <w:w w:val="105"/>
          <w:sz w:val="23"/>
          <w:highlight w:val="yellow"/>
          <w:lang w:val="en"/>
        </w:rPr>
        <w:t xml:space="preserve"> I., 2014. </w:t>
      </w:r>
      <w:r w:rsidRPr="00F53ED8">
        <w:rPr>
          <w:i/>
          <w:highlight w:val="yellow"/>
          <w:lang w:val="en"/>
        </w:rPr>
        <w:t xml:space="preserve">The Relationship Between Motherhood And Adolescent Readiness To Face Menarche In Young Women At SMPN 02 </w:t>
      </w:r>
      <w:proofErr w:type="spellStart"/>
      <w:r w:rsidRPr="00F53ED8">
        <w:rPr>
          <w:i/>
          <w:highlight w:val="yellow"/>
          <w:lang w:val="en"/>
        </w:rPr>
        <w:t>Maesan</w:t>
      </w:r>
      <w:proofErr w:type="spellEnd"/>
      <w:r w:rsidRPr="00F53ED8">
        <w:rPr>
          <w:i/>
          <w:highlight w:val="yellow"/>
          <w:lang w:val="en"/>
        </w:rPr>
        <w:t xml:space="preserve"> </w:t>
      </w:r>
      <w:proofErr w:type="spellStart"/>
      <w:r w:rsidRPr="00F53ED8">
        <w:rPr>
          <w:i/>
          <w:highlight w:val="yellow"/>
          <w:lang w:val="en"/>
        </w:rPr>
        <w:t>Bondowoso</w:t>
      </w:r>
      <w:proofErr w:type="spellEnd"/>
      <w:r w:rsidRPr="00F53ED8">
        <w:rPr>
          <w:highlight w:val="yellow"/>
          <w:lang w:val="en"/>
        </w:rPr>
        <w:t xml:space="preserve">. Jember: FIKES Muhammadiyah University of </w:t>
      </w:r>
      <w:proofErr w:type="spellStart"/>
      <w:r w:rsidRPr="00F53ED8">
        <w:rPr>
          <w:highlight w:val="yellow"/>
          <w:lang w:val="en"/>
        </w:rPr>
        <w:t>Jember</w:t>
      </w:r>
      <w:proofErr w:type="spellEnd"/>
    </w:p>
    <w:p w14:paraId="0E364156" w14:textId="32B7DAE9" w:rsidR="009779F5" w:rsidRPr="001734E7" w:rsidRDefault="009779F5" w:rsidP="00E967D0">
      <w:pPr>
        <w:spacing w:line="276" w:lineRule="auto"/>
        <w:ind w:left="1006" w:right="736" w:hanging="1006"/>
        <w:jc w:val="both"/>
        <w:rPr>
          <w:sz w:val="23"/>
        </w:rPr>
      </w:pPr>
      <w:r w:rsidRPr="009779F5">
        <w:rPr>
          <w:w w:val="105"/>
          <w:sz w:val="23"/>
          <w:lang w:val="en"/>
        </w:rPr>
        <w:t>Ayu</w:t>
      </w:r>
      <w:r w:rsidR="00D33784">
        <w:rPr>
          <w:w w:val="105"/>
          <w:sz w:val="23"/>
          <w:lang w:val="en"/>
        </w:rPr>
        <w:t xml:space="preserve"> and</w:t>
      </w:r>
      <w:r w:rsidRPr="009779F5">
        <w:rPr>
          <w:w w:val="105"/>
          <w:sz w:val="23"/>
          <w:lang w:val="en"/>
        </w:rPr>
        <w:t xml:space="preserve"> </w:t>
      </w:r>
      <w:proofErr w:type="spellStart"/>
      <w:r w:rsidRPr="009779F5">
        <w:rPr>
          <w:w w:val="105"/>
          <w:sz w:val="23"/>
          <w:lang w:val="en"/>
        </w:rPr>
        <w:t>Khairani</w:t>
      </w:r>
      <w:proofErr w:type="spellEnd"/>
      <w:r w:rsidRPr="009779F5">
        <w:rPr>
          <w:w w:val="105"/>
          <w:sz w:val="23"/>
          <w:lang w:val="en"/>
        </w:rPr>
        <w:t>. 2011.</w:t>
      </w:r>
      <w:r w:rsidRPr="009779F5">
        <w:rPr>
          <w:i/>
          <w:w w:val="105"/>
          <w:sz w:val="23"/>
          <w:lang w:val="en"/>
        </w:rPr>
        <w:t xml:space="preserve"> The Relationship between the Mother–Child Community and Readiness to Face First Menstruation (Menarche)</w:t>
      </w:r>
      <w:r w:rsidRPr="009779F5">
        <w:rPr>
          <w:w w:val="105"/>
          <w:sz w:val="23"/>
          <w:lang w:val="en"/>
        </w:rPr>
        <w:t>.</w:t>
      </w:r>
      <w:r>
        <w:rPr>
          <w:lang w:val="en"/>
        </w:rPr>
        <w:t xml:space="preserve"> </w:t>
      </w:r>
      <w:r w:rsidR="002A0AE4">
        <w:rPr>
          <w:w w:val="105"/>
          <w:sz w:val="23"/>
          <w:lang w:val="en"/>
        </w:rPr>
        <w:t xml:space="preserve"> Aceh</w:t>
      </w:r>
      <w:r w:rsidRPr="009779F5">
        <w:rPr>
          <w:w w:val="105"/>
          <w:sz w:val="23"/>
          <w:lang w:val="en"/>
        </w:rPr>
        <w:t>:</w:t>
      </w:r>
      <w:r w:rsidR="00957715">
        <w:rPr>
          <w:spacing w:val="-11"/>
          <w:w w:val="105"/>
          <w:sz w:val="23"/>
          <w:lang w:val="en"/>
        </w:rPr>
        <w:t xml:space="preserve"> </w:t>
      </w:r>
      <w:proofErr w:type="spellStart"/>
      <w:r w:rsidR="00957715">
        <w:rPr>
          <w:spacing w:val="-11"/>
          <w:w w:val="105"/>
          <w:sz w:val="23"/>
          <w:lang w:val="en"/>
        </w:rPr>
        <w:t>Syiah</w:t>
      </w:r>
      <w:proofErr w:type="spellEnd"/>
      <w:r w:rsidR="00957715">
        <w:rPr>
          <w:spacing w:val="-11"/>
          <w:w w:val="105"/>
          <w:sz w:val="23"/>
          <w:lang w:val="en"/>
        </w:rPr>
        <w:t xml:space="preserve"> Kuala University Banda Aceh</w:t>
      </w:r>
    </w:p>
    <w:p w14:paraId="06E8EACF" w14:textId="77777777" w:rsidR="009779F5" w:rsidRPr="001734E7" w:rsidRDefault="009779F5" w:rsidP="00E967D0">
      <w:pPr>
        <w:spacing w:line="276" w:lineRule="auto"/>
        <w:ind w:left="1006" w:right="749" w:hanging="1006"/>
        <w:jc w:val="both"/>
        <w:rPr>
          <w:sz w:val="23"/>
        </w:rPr>
      </w:pPr>
      <w:r w:rsidRPr="0033465F">
        <w:rPr>
          <w:w w:val="105"/>
          <w:sz w:val="23"/>
          <w:highlight w:val="yellow"/>
          <w:lang w:val="en"/>
        </w:rPr>
        <w:t xml:space="preserve">Catarina, N.W. 2013. </w:t>
      </w:r>
      <w:r w:rsidRPr="0033465F">
        <w:rPr>
          <w:i/>
          <w:w w:val="105"/>
          <w:sz w:val="23"/>
          <w:highlight w:val="yellow"/>
          <w:lang w:val="en"/>
        </w:rPr>
        <w:t xml:space="preserve"> The Relationship between Adolescent Knowledge about Menarche and Anxiety facing Menarche at SD </w:t>
      </w:r>
      <w:proofErr w:type="spellStart"/>
      <w:r w:rsidRPr="0033465F">
        <w:rPr>
          <w:i/>
          <w:w w:val="105"/>
          <w:sz w:val="23"/>
          <w:highlight w:val="yellow"/>
          <w:lang w:val="en"/>
        </w:rPr>
        <w:t>Tlogo</w:t>
      </w:r>
      <w:proofErr w:type="spellEnd"/>
      <w:r w:rsidRPr="0033465F">
        <w:rPr>
          <w:i/>
          <w:w w:val="105"/>
          <w:sz w:val="23"/>
          <w:highlight w:val="yellow"/>
          <w:lang w:val="en"/>
        </w:rPr>
        <w:t xml:space="preserve"> </w:t>
      </w:r>
      <w:proofErr w:type="spellStart"/>
      <w:r w:rsidRPr="0033465F">
        <w:rPr>
          <w:i/>
          <w:w w:val="105"/>
          <w:sz w:val="23"/>
          <w:highlight w:val="yellow"/>
          <w:lang w:val="en"/>
        </w:rPr>
        <w:t>Kasihan</w:t>
      </w:r>
      <w:proofErr w:type="spellEnd"/>
      <w:r w:rsidRPr="0033465F">
        <w:rPr>
          <w:i/>
          <w:w w:val="105"/>
          <w:sz w:val="23"/>
          <w:highlight w:val="yellow"/>
          <w:lang w:val="en"/>
        </w:rPr>
        <w:t xml:space="preserve"> and SD </w:t>
      </w:r>
      <w:proofErr w:type="spellStart"/>
      <w:r w:rsidRPr="0033465F">
        <w:rPr>
          <w:i/>
          <w:w w:val="105"/>
          <w:sz w:val="23"/>
          <w:highlight w:val="yellow"/>
          <w:lang w:val="en"/>
        </w:rPr>
        <w:t>Mejing</w:t>
      </w:r>
      <w:proofErr w:type="spellEnd"/>
      <w:r w:rsidRPr="0033465F">
        <w:rPr>
          <w:i/>
          <w:w w:val="105"/>
          <w:sz w:val="23"/>
          <w:highlight w:val="yellow"/>
          <w:lang w:val="en"/>
        </w:rPr>
        <w:t xml:space="preserve"> II </w:t>
      </w:r>
      <w:proofErr w:type="spellStart"/>
      <w:r w:rsidRPr="0033465F">
        <w:rPr>
          <w:i/>
          <w:w w:val="105"/>
          <w:sz w:val="23"/>
          <w:highlight w:val="yellow"/>
          <w:lang w:val="en"/>
        </w:rPr>
        <w:t>Gamping</w:t>
      </w:r>
      <w:proofErr w:type="spellEnd"/>
      <w:r w:rsidRPr="0033465F">
        <w:rPr>
          <w:i/>
          <w:w w:val="105"/>
          <w:sz w:val="23"/>
          <w:highlight w:val="yellow"/>
          <w:lang w:val="en"/>
        </w:rPr>
        <w:t xml:space="preserve"> Yogyakarta.</w:t>
      </w:r>
      <w:r>
        <w:rPr>
          <w:lang w:val="en"/>
        </w:rPr>
        <w:t xml:space="preserve"> </w:t>
      </w:r>
      <w:r w:rsidRPr="0033465F">
        <w:rPr>
          <w:w w:val="105"/>
          <w:sz w:val="23"/>
          <w:highlight w:val="yellow"/>
          <w:lang w:val="en"/>
        </w:rPr>
        <w:t xml:space="preserve"> Yogyakarta: PSIK </w:t>
      </w:r>
      <w:proofErr w:type="spellStart"/>
      <w:r w:rsidRPr="0033465F">
        <w:rPr>
          <w:w w:val="105"/>
          <w:sz w:val="23"/>
          <w:highlight w:val="yellow"/>
          <w:lang w:val="en"/>
        </w:rPr>
        <w:t>Stikes</w:t>
      </w:r>
      <w:proofErr w:type="spellEnd"/>
      <w:r w:rsidRPr="0033465F">
        <w:rPr>
          <w:w w:val="105"/>
          <w:sz w:val="23"/>
          <w:highlight w:val="yellow"/>
          <w:lang w:val="en"/>
        </w:rPr>
        <w:t xml:space="preserve"> General </w:t>
      </w:r>
      <w:proofErr w:type="spellStart"/>
      <w:r w:rsidRPr="0033465F">
        <w:rPr>
          <w:w w:val="105"/>
          <w:sz w:val="23"/>
          <w:highlight w:val="yellow"/>
          <w:lang w:val="en"/>
        </w:rPr>
        <w:t>Achmad</w:t>
      </w:r>
      <w:proofErr w:type="spellEnd"/>
      <w:r w:rsidRPr="0033465F">
        <w:rPr>
          <w:w w:val="105"/>
          <w:sz w:val="23"/>
          <w:highlight w:val="yellow"/>
          <w:lang w:val="en"/>
        </w:rPr>
        <w:t xml:space="preserve"> </w:t>
      </w:r>
      <w:proofErr w:type="spellStart"/>
      <w:r w:rsidRPr="0033465F">
        <w:rPr>
          <w:w w:val="105"/>
          <w:sz w:val="23"/>
          <w:highlight w:val="yellow"/>
          <w:lang w:val="en"/>
        </w:rPr>
        <w:t>Yani</w:t>
      </w:r>
      <w:proofErr w:type="spellEnd"/>
      <w:r w:rsidRPr="0033465F">
        <w:rPr>
          <w:w w:val="105"/>
          <w:sz w:val="23"/>
          <w:highlight w:val="yellow"/>
          <w:lang w:val="en"/>
        </w:rPr>
        <w:t>.</w:t>
      </w:r>
    </w:p>
    <w:p w14:paraId="3BAD407B" w14:textId="77777777" w:rsidR="009779F5" w:rsidRPr="001734E7" w:rsidRDefault="009779F5" w:rsidP="00E967D0">
      <w:pPr>
        <w:spacing w:before="1" w:line="276" w:lineRule="auto"/>
        <w:ind w:left="1006" w:right="747" w:hanging="1006"/>
        <w:jc w:val="both"/>
        <w:rPr>
          <w:sz w:val="23"/>
        </w:rPr>
      </w:pPr>
      <w:proofErr w:type="spellStart"/>
      <w:r w:rsidRPr="003C59F6">
        <w:rPr>
          <w:w w:val="105"/>
          <w:sz w:val="23"/>
          <w:highlight w:val="yellow"/>
          <w:lang w:val="en"/>
        </w:rPr>
        <w:t>Dedi</w:t>
      </w:r>
      <w:proofErr w:type="spellEnd"/>
      <w:r w:rsidRPr="003C59F6">
        <w:rPr>
          <w:w w:val="105"/>
          <w:sz w:val="23"/>
          <w:highlight w:val="yellow"/>
          <w:lang w:val="en"/>
        </w:rPr>
        <w:t xml:space="preserve">, S.S.2018. </w:t>
      </w:r>
      <w:r w:rsidRPr="003C59F6">
        <w:rPr>
          <w:i/>
          <w:w w:val="105"/>
          <w:sz w:val="23"/>
          <w:highlight w:val="yellow"/>
          <w:lang w:val="en"/>
        </w:rPr>
        <w:t xml:space="preserve"> The Relationship between Family Support about Menstruation and Young Women's Readiness to Face Menarche at Nurul 'Ilmi Padang Sidimpuan Private Junior High School.</w:t>
      </w:r>
      <w:r>
        <w:rPr>
          <w:lang w:val="en"/>
        </w:rPr>
        <w:t xml:space="preserve"> </w:t>
      </w:r>
      <w:r w:rsidRPr="00DF78E7">
        <w:rPr>
          <w:w w:val="105"/>
          <w:sz w:val="23"/>
          <w:highlight w:val="yellow"/>
          <w:lang w:val="en"/>
        </w:rPr>
        <w:t xml:space="preserve"> North Sumatra: Faculty of Medicine, University of North Sumatra.</w:t>
      </w:r>
    </w:p>
    <w:p w14:paraId="1C8F58B3" w14:textId="60DDF2CE" w:rsidR="009779F5" w:rsidRPr="001734E7" w:rsidRDefault="009779F5" w:rsidP="00E967D0">
      <w:pPr>
        <w:spacing w:line="276" w:lineRule="auto"/>
        <w:ind w:left="1006" w:right="736" w:hanging="1006"/>
        <w:jc w:val="both"/>
        <w:rPr>
          <w:sz w:val="23"/>
        </w:rPr>
      </w:pPr>
      <w:r w:rsidRPr="00CB4275">
        <w:rPr>
          <w:w w:val="105"/>
          <w:sz w:val="23"/>
          <w:highlight w:val="yellow"/>
          <w:lang w:val="en"/>
        </w:rPr>
        <w:t>Devi, G.M., S</w:t>
      </w:r>
      <w:proofErr w:type="spellStart"/>
      <w:r w:rsidRPr="00CB4275">
        <w:rPr>
          <w:w w:val="105"/>
          <w:sz w:val="23"/>
          <w:highlight w:val="yellow"/>
          <w:lang w:val="en"/>
        </w:rPr>
        <w:t>epti</w:t>
      </w:r>
      <w:proofErr w:type="spellEnd"/>
      <w:r w:rsidRPr="00CB4275">
        <w:rPr>
          <w:w w:val="105"/>
          <w:sz w:val="23"/>
          <w:highlight w:val="yellow"/>
          <w:lang w:val="en"/>
        </w:rPr>
        <w:t xml:space="preserve"> F.N &amp; </w:t>
      </w:r>
      <w:proofErr w:type="spellStart"/>
      <w:r w:rsidRPr="00CB4275">
        <w:rPr>
          <w:w w:val="105"/>
          <w:sz w:val="23"/>
          <w:highlight w:val="yellow"/>
          <w:lang w:val="en"/>
        </w:rPr>
        <w:t>Fikri</w:t>
      </w:r>
      <w:proofErr w:type="spellEnd"/>
      <w:r w:rsidRPr="00CB4275">
        <w:rPr>
          <w:w w:val="105"/>
          <w:sz w:val="23"/>
          <w:highlight w:val="yellow"/>
          <w:lang w:val="en"/>
        </w:rPr>
        <w:t xml:space="preserve"> M. 2013. </w:t>
      </w:r>
      <w:r w:rsidRPr="00CB4275">
        <w:rPr>
          <w:i/>
          <w:w w:val="105"/>
          <w:sz w:val="23"/>
          <w:highlight w:val="yellow"/>
          <w:lang w:val="en"/>
        </w:rPr>
        <w:t xml:space="preserve">Attitudes of Young Women Aged 12 – 15 Years About Menarche at SMPN Bandar </w:t>
      </w:r>
      <w:proofErr w:type="spellStart"/>
      <w:r w:rsidRPr="00CB4275">
        <w:rPr>
          <w:i/>
          <w:w w:val="105"/>
          <w:sz w:val="23"/>
          <w:highlight w:val="yellow"/>
          <w:lang w:val="en"/>
        </w:rPr>
        <w:t>kedung</w:t>
      </w:r>
      <w:proofErr w:type="spellEnd"/>
      <w:r w:rsidRPr="00CB4275">
        <w:rPr>
          <w:i/>
          <w:w w:val="105"/>
          <w:sz w:val="23"/>
          <w:highlight w:val="yellow"/>
          <w:lang w:val="en"/>
        </w:rPr>
        <w:t xml:space="preserve"> </w:t>
      </w:r>
      <w:proofErr w:type="spellStart"/>
      <w:r w:rsidRPr="00CB4275">
        <w:rPr>
          <w:i/>
          <w:w w:val="105"/>
          <w:sz w:val="23"/>
          <w:highlight w:val="yellow"/>
          <w:lang w:val="en"/>
        </w:rPr>
        <w:t>mulyo</w:t>
      </w:r>
      <w:proofErr w:type="spellEnd"/>
      <w:r w:rsidRPr="00CB4275">
        <w:rPr>
          <w:i/>
          <w:w w:val="105"/>
          <w:sz w:val="23"/>
          <w:highlight w:val="yellow"/>
          <w:lang w:val="en"/>
        </w:rPr>
        <w:t xml:space="preserve"> </w:t>
      </w:r>
      <w:proofErr w:type="spellStart"/>
      <w:r w:rsidRPr="00CB4275">
        <w:rPr>
          <w:i/>
          <w:w w:val="105"/>
          <w:sz w:val="23"/>
          <w:highlight w:val="yellow"/>
          <w:lang w:val="en"/>
        </w:rPr>
        <w:t>Jombang</w:t>
      </w:r>
      <w:proofErr w:type="spellEnd"/>
      <w:r w:rsidRPr="00CB4275">
        <w:rPr>
          <w:i/>
          <w:w w:val="105"/>
          <w:sz w:val="23"/>
          <w:highlight w:val="yellow"/>
          <w:lang w:val="en"/>
        </w:rPr>
        <w:t xml:space="preserve"> Regency. </w:t>
      </w:r>
      <w:r>
        <w:rPr>
          <w:lang w:val="en"/>
        </w:rPr>
        <w:t xml:space="preserve"> </w:t>
      </w:r>
      <w:proofErr w:type="spellStart"/>
      <w:r w:rsidRPr="00CB4275">
        <w:rPr>
          <w:w w:val="105"/>
          <w:sz w:val="23"/>
          <w:highlight w:val="yellow"/>
          <w:lang w:val="en"/>
        </w:rPr>
        <w:t>Jombang</w:t>
      </w:r>
      <w:proofErr w:type="spellEnd"/>
      <w:r w:rsidRPr="00CB4275">
        <w:rPr>
          <w:w w:val="105"/>
          <w:sz w:val="23"/>
          <w:highlight w:val="yellow"/>
          <w:lang w:val="en"/>
        </w:rPr>
        <w:t xml:space="preserve">: Journal of STIKES </w:t>
      </w:r>
      <w:proofErr w:type="spellStart"/>
      <w:r w:rsidRPr="00CB4275">
        <w:rPr>
          <w:w w:val="105"/>
          <w:sz w:val="23"/>
          <w:highlight w:val="yellow"/>
          <w:lang w:val="en"/>
        </w:rPr>
        <w:t>Jombang</w:t>
      </w:r>
      <w:proofErr w:type="spellEnd"/>
      <w:r w:rsidRPr="00CB4275">
        <w:rPr>
          <w:w w:val="105"/>
          <w:sz w:val="23"/>
          <w:highlight w:val="yellow"/>
          <w:lang w:val="en"/>
        </w:rPr>
        <w:t xml:space="preserve"> Regency Government.</w:t>
      </w:r>
    </w:p>
    <w:p w14:paraId="3993BE54" w14:textId="77777777" w:rsidR="009779F5" w:rsidRPr="001734E7" w:rsidRDefault="009779F5" w:rsidP="00E967D0">
      <w:pPr>
        <w:spacing w:line="276" w:lineRule="auto"/>
        <w:ind w:left="1006" w:right="744" w:hanging="1006"/>
        <w:jc w:val="both"/>
        <w:rPr>
          <w:sz w:val="23"/>
        </w:rPr>
      </w:pPr>
      <w:proofErr w:type="spellStart"/>
      <w:r w:rsidRPr="009779F5">
        <w:rPr>
          <w:w w:val="105"/>
          <w:sz w:val="23"/>
          <w:lang w:val="en"/>
        </w:rPr>
        <w:t>Ibrah</w:t>
      </w:r>
      <w:proofErr w:type="spellEnd"/>
      <w:r w:rsidRPr="009779F5">
        <w:rPr>
          <w:w w:val="105"/>
          <w:sz w:val="23"/>
          <w:lang w:val="en"/>
        </w:rPr>
        <w:t xml:space="preserve">, 2010. </w:t>
      </w:r>
      <w:r w:rsidRPr="009779F5">
        <w:rPr>
          <w:i/>
          <w:w w:val="105"/>
          <w:sz w:val="23"/>
          <w:lang w:val="en"/>
        </w:rPr>
        <w:t xml:space="preserve">Overview of Knowledge, Attitudes and Actions about Menarche in Students of SMPN 11 Parepare City. </w:t>
      </w:r>
      <w:r>
        <w:rPr>
          <w:lang w:val="en"/>
        </w:rPr>
        <w:t xml:space="preserve"> </w:t>
      </w:r>
      <w:r w:rsidRPr="009779F5">
        <w:rPr>
          <w:w w:val="105"/>
          <w:sz w:val="23"/>
          <w:lang w:val="en"/>
        </w:rPr>
        <w:t xml:space="preserve">Makassar: Midwifery Study Program FIK </w:t>
      </w:r>
      <w:proofErr w:type="spellStart"/>
      <w:r w:rsidRPr="009779F5">
        <w:rPr>
          <w:w w:val="105"/>
          <w:sz w:val="23"/>
          <w:lang w:val="en"/>
        </w:rPr>
        <w:t>Aludin</w:t>
      </w:r>
      <w:proofErr w:type="spellEnd"/>
      <w:r w:rsidRPr="009779F5">
        <w:rPr>
          <w:w w:val="105"/>
          <w:sz w:val="23"/>
          <w:lang w:val="en"/>
        </w:rPr>
        <w:t xml:space="preserve"> State Islamic University.</w:t>
      </w:r>
    </w:p>
    <w:p w14:paraId="44EDAAD7" w14:textId="313F0B60" w:rsidR="009779F5" w:rsidRPr="001734E7" w:rsidRDefault="009779F5" w:rsidP="00B03819">
      <w:pPr>
        <w:spacing w:line="276" w:lineRule="auto"/>
        <w:ind w:left="1006" w:right="743" w:hanging="1006"/>
        <w:jc w:val="both"/>
        <w:rPr>
          <w:i/>
          <w:w w:val="105"/>
          <w:sz w:val="23"/>
        </w:rPr>
      </w:pPr>
      <w:proofErr w:type="spellStart"/>
      <w:r w:rsidRPr="00B03819">
        <w:rPr>
          <w:w w:val="105"/>
          <w:sz w:val="23"/>
          <w:highlight w:val="yellow"/>
          <w:lang w:val="en"/>
        </w:rPr>
        <w:t>Irnawati</w:t>
      </w:r>
      <w:proofErr w:type="spellEnd"/>
      <w:r w:rsidRPr="00B03819">
        <w:rPr>
          <w:w w:val="105"/>
          <w:sz w:val="23"/>
          <w:highlight w:val="yellow"/>
          <w:lang w:val="en"/>
        </w:rPr>
        <w:t xml:space="preserve">, 2016. </w:t>
      </w:r>
      <w:r w:rsidRPr="00B03819">
        <w:rPr>
          <w:i/>
          <w:w w:val="105"/>
          <w:sz w:val="23"/>
          <w:highlight w:val="yellow"/>
          <w:lang w:val="en"/>
        </w:rPr>
        <w:t xml:space="preserve"> Factors Related to The Knowledge of Young Women Class IV, V, VI about Menarche at SDN </w:t>
      </w:r>
      <w:proofErr w:type="spellStart"/>
      <w:r w:rsidRPr="00B03819">
        <w:rPr>
          <w:i/>
          <w:w w:val="105"/>
          <w:sz w:val="23"/>
          <w:highlight w:val="yellow"/>
          <w:lang w:val="en"/>
        </w:rPr>
        <w:t>Karang</w:t>
      </w:r>
      <w:proofErr w:type="spellEnd"/>
      <w:r w:rsidRPr="00B03819">
        <w:rPr>
          <w:i/>
          <w:w w:val="105"/>
          <w:sz w:val="23"/>
          <w:highlight w:val="yellow"/>
          <w:lang w:val="en"/>
        </w:rPr>
        <w:t xml:space="preserve"> </w:t>
      </w:r>
      <w:proofErr w:type="spellStart"/>
      <w:r w:rsidRPr="00B03819">
        <w:rPr>
          <w:i/>
          <w:w w:val="105"/>
          <w:sz w:val="23"/>
          <w:highlight w:val="yellow"/>
          <w:lang w:val="en"/>
        </w:rPr>
        <w:t>Kidul</w:t>
      </w:r>
      <w:proofErr w:type="spellEnd"/>
      <w:r w:rsidRPr="00B03819">
        <w:rPr>
          <w:i/>
          <w:w w:val="105"/>
          <w:sz w:val="23"/>
          <w:highlight w:val="yellow"/>
          <w:lang w:val="en"/>
        </w:rPr>
        <w:t xml:space="preserve"> II </w:t>
      </w:r>
      <w:proofErr w:type="spellStart"/>
      <w:r w:rsidRPr="00B03819">
        <w:rPr>
          <w:i/>
          <w:w w:val="105"/>
          <w:sz w:val="23"/>
          <w:highlight w:val="yellow"/>
          <w:lang w:val="en"/>
        </w:rPr>
        <w:t>Benjeng</w:t>
      </w:r>
      <w:proofErr w:type="spellEnd"/>
      <w:r w:rsidRPr="00B03819">
        <w:rPr>
          <w:i/>
          <w:w w:val="105"/>
          <w:sz w:val="23"/>
          <w:highlight w:val="yellow"/>
          <w:lang w:val="en"/>
        </w:rPr>
        <w:t xml:space="preserve"> District, Gresik Regency.</w:t>
      </w:r>
      <w:r>
        <w:rPr>
          <w:lang w:val="en"/>
        </w:rPr>
        <w:t xml:space="preserve"> </w:t>
      </w:r>
      <w:r w:rsidRPr="00B03819">
        <w:rPr>
          <w:w w:val="105"/>
          <w:sz w:val="23"/>
          <w:highlight w:val="yellow"/>
          <w:lang w:val="en"/>
        </w:rPr>
        <w:t xml:space="preserve"> Surabaya: FK </w:t>
      </w:r>
      <w:proofErr w:type="spellStart"/>
      <w:r w:rsidRPr="00B03819">
        <w:rPr>
          <w:w w:val="105"/>
          <w:sz w:val="23"/>
          <w:highlight w:val="yellow"/>
          <w:lang w:val="en"/>
        </w:rPr>
        <w:t>Unair</w:t>
      </w:r>
      <w:proofErr w:type="spellEnd"/>
      <w:r w:rsidRPr="00B03819">
        <w:rPr>
          <w:w w:val="105"/>
          <w:sz w:val="23"/>
          <w:highlight w:val="yellow"/>
          <w:lang w:val="en"/>
        </w:rPr>
        <w:t>.</w:t>
      </w:r>
    </w:p>
    <w:p w14:paraId="4B280F7E" w14:textId="7F5B9F9F" w:rsidR="009779F5" w:rsidRPr="001734E7" w:rsidRDefault="009779F5" w:rsidP="00E967D0">
      <w:pPr>
        <w:spacing w:before="1" w:line="276" w:lineRule="auto"/>
        <w:ind w:left="1006" w:right="737" w:hanging="1006"/>
        <w:jc w:val="both"/>
        <w:rPr>
          <w:sz w:val="23"/>
        </w:rPr>
      </w:pPr>
      <w:r w:rsidRPr="003C59F6">
        <w:rPr>
          <w:w w:val="105"/>
          <w:sz w:val="23"/>
          <w:highlight w:val="yellow"/>
          <w:lang w:val="en"/>
        </w:rPr>
        <w:lastRenderedPageBreak/>
        <w:t xml:space="preserve">Jayanti, </w:t>
      </w:r>
      <w:proofErr w:type="gramStart"/>
      <w:r w:rsidRPr="003C59F6">
        <w:rPr>
          <w:w w:val="105"/>
          <w:sz w:val="23"/>
          <w:highlight w:val="yellow"/>
          <w:lang w:val="en"/>
        </w:rPr>
        <w:t>N.</w:t>
      </w:r>
      <w:proofErr w:type="gramEnd"/>
      <w:r w:rsidRPr="003C59F6">
        <w:rPr>
          <w:w w:val="105"/>
          <w:sz w:val="23"/>
          <w:highlight w:val="yellow"/>
          <w:lang w:val="en"/>
        </w:rPr>
        <w:t xml:space="preserve"> and Purwanti S., 2012. </w:t>
      </w:r>
      <w:r w:rsidRPr="00385FD2">
        <w:rPr>
          <w:i/>
          <w:w w:val="105"/>
          <w:sz w:val="23"/>
          <w:highlight w:val="yellow"/>
          <w:lang w:val="en"/>
        </w:rPr>
        <w:t xml:space="preserve"> Description of </w:t>
      </w:r>
      <w:proofErr w:type="spellStart"/>
      <w:r w:rsidRPr="00385FD2">
        <w:rPr>
          <w:i/>
          <w:w w:val="105"/>
          <w:sz w:val="23"/>
          <w:highlight w:val="yellow"/>
          <w:lang w:val="en"/>
        </w:rPr>
        <w:t>Faktro</w:t>
      </w:r>
      <w:proofErr w:type="spellEnd"/>
      <w:r w:rsidRPr="00385FD2">
        <w:rPr>
          <w:i/>
          <w:w w:val="105"/>
          <w:sz w:val="23"/>
          <w:highlight w:val="yellow"/>
          <w:lang w:val="en"/>
        </w:rPr>
        <w:t>–</w:t>
      </w:r>
      <w:proofErr w:type="spellStart"/>
      <w:r w:rsidRPr="00385FD2">
        <w:rPr>
          <w:i/>
          <w:w w:val="105"/>
          <w:sz w:val="23"/>
          <w:highlight w:val="yellow"/>
          <w:lang w:val="en"/>
        </w:rPr>
        <w:t>Faktror</w:t>
      </w:r>
      <w:proofErr w:type="spellEnd"/>
      <w:r w:rsidRPr="00385FD2">
        <w:rPr>
          <w:i/>
          <w:w w:val="105"/>
          <w:sz w:val="23"/>
          <w:highlight w:val="yellow"/>
          <w:lang w:val="en"/>
        </w:rPr>
        <w:t xml:space="preserve"> that Affects The Readiness of Children in Facing Menarche at SDN 1 Kretek, </w:t>
      </w:r>
      <w:proofErr w:type="spellStart"/>
      <w:r w:rsidRPr="00385FD2">
        <w:rPr>
          <w:i/>
          <w:w w:val="105"/>
          <w:sz w:val="23"/>
          <w:highlight w:val="yellow"/>
          <w:lang w:val="en"/>
        </w:rPr>
        <w:t>Paguyangan</w:t>
      </w:r>
      <w:proofErr w:type="spellEnd"/>
      <w:r w:rsidRPr="00385FD2">
        <w:rPr>
          <w:i/>
          <w:w w:val="105"/>
          <w:sz w:val="23"/>
          <w:highlight w:val="yellow"/>
          <w:lang w:val="en"/>
        </w:rPr>
        <w:t xml:space="preserve"> District, </w:t>
      </w:r>
      <w:proofErr w:type="spellStart"/>
      <w:r w:rsidRPr="00385FD2">
        <w:rPr>
          <w:i/>
          <w:w w:val="105"/>
          <w:sz w:val="23"/>
          <w:highlight w:val="yellow"/>
          <w:lang w:val="en"/>
        </w:rPr>
        <w:t>Brebes</w:t>
      </w:r>
      <w:proofErr w:type="spellEnd"/>
      <w:r w:rsidRPr="00385FD2">
        <w:rPr>
          <w:i/>
          <w:w w:val="105"/>
          <w:sz w:val="23"/>
          <w:highlight w:val="yellow"/>
          <w:lang w:val="en"/>
        </w:rPr>
        <w:t xml:space="preserve"> Regency. Scientific Journal of Obstetrics vol.3, No. 1. </w:t>
      </w:r>
      <w:proofErr w:type="spellStart"/>
      <w:r w:rsidRPr="00385FD2">
        <w:rPr>
          <w:w w:val="105"/>
          <w:sz w:val="23"/>
          <w:highlight w:val="yellow"/>
          <w:lang w:val="en"/>
        </w:rPr>
        <w:t>Purwokerto</w:t>
      </w:r>
      <w:proofErr w:type="spellEnd"/>
      <w:r w:rsidRPr="00385FD2">
        <w:rPr>
          <w:w w:val="105"/>
          <w:sz w:val="23"/>
          <w:highlight w:val="yellow"/>
          <w:lang w:val="en"/>
        </w:rPr>
        <w:t>: YLPP Midwifery Academy.</w:t>
      </w:r>
    </w:p>
    <w:p w14:paraId="7217D2A4" w14:textId="4F04EC38" w:rsidR="009779F5" w:rsidRPr="001734E7" w:rsidRDefault="009779F5" w:rsidP="0083623A">
      <w:pPr>
        <w:spacing w:before="62" w:line="276" w:lineRule="auto"/>
        <w:ind w:left="1080" w:right="739" w:hanging="1080"/>
      </w:pPr>
      <w:proofErr w:type="spellStart"/>
      <w:r w:rsidRPr="009779F5">
        <w:rPr>
          <w:w w:val="105"/>
          <w:sz w:val="23"/>
          <w:lang w:val="en"/>
        </w:rPr>
        <w:t>Leliana</w:t>
      </w:r>
      <w:proofErr w:type="spellEnd"/>
      <w:r w:rsidRPr="009779F5">
        <w:rPr>
          <w:w w:val="105"/>
          <w:sz w:val="23"/>
          <w:lang w:val="en"/>
        </w:rPr>
        <w:t xml:space="preserve">, 2010. </w:t>
      </w:r>
      <w:r w:rsidRPr="009779F5">
        <w:rPr>
          <w:i/>
          <w:w w:val="105"/>
          <w:sz w:val="23"/>
          <w:lang w:val="en"/>
        </w:rPr>
        <w:t xml:space="preserve"> The Relationship of Young Women's Knowledge to Readiness in </w:t>
      </w:r>
      <w:proofErr w:type="spellStart"/>
      <w:r w:rsidRPr="009779F5">
        <w:rPr>
          <w:i/>
          <w:w w:val="105"/>
          <w:sz w:val="23"/>
          <w:lang w:val="en"/>
        </w:rPr>
        <w:t>FacingMenarche</w:t>
      </w:r>
      <w:proofErr w:type="spellEnd"/>
      <w:r w:rsidRPr="009779F5">
        <w:rPr>
          <w:i/>
          <w:w w:val="105"/>
          <w:sz w:val="23"/>
          <w:lang w:val="en"/>
        </w:rPr>
        <w:t xml:space="preserve"> at SD Al – </w:t>
      </w:r>
      <w:proofErr w:type="spellStart"/>
      <w:r w:rsidRPr="009779F5">
        <w:rPr>
          <w:i/>
          <w:w w:val="105"/>
          <w:sz w:val="23"/>
          <w:lang w:val="en"/>
        </w:rPr>
        <w:t>Azhar</w:t>
      </w:r>
      <w:proofErr w:type="spellEnd"/>
      <w:r w:rsidRPr="009779F5">
        <w:rPr>
          <w:i/>
          <w:w w:val="105"/>
          <w:sz w:val="23"/>
          <w:lang w:val="en"/>
        </w:rPr>
        <w:t xml:space="preserve"> Medan. </w:t>
      </w:r>
      <w:r>
        <w:rPr>
          <w:lang w:val="en"/>
        </w:rPr>
        <w:t xml:space="preserve"> </w:t>
      </w:r>
      <w:r w:rsidRPr="009779F5">
        <w:rPr>
          <w:w w:val="105"/>
          <w:sz w:val="23"/>
          <w:lang w:val="en"/>
        </w:rPr>
        <w:t xml:space="preserve"> North Sumatra: Faculty of Nursing</w:t>
      </w:r>
      <w:r w:rsidRPr="009779F5">
        <w:rPr>
          <w:w w:val="105"/>
          <w:lang w:val="en"/>
        </w:rPr>
        <w:t xml:space="preserve">, North </w:t>
      </w:r>
      <w:proofErr w:type="spellStart"/>
      <w:r w:rsidRPr="009779F5">
        <w:rPr>
          <w:w w:val="105"/>
          <w:lang w:val="en"/>
        </w:rPr>
        <w:t>Sumtra</w:t>
      </w:r>
      <w:proofErr w:type="spellEnd"/>
      <w:r w:rsidRPr="009779F5">
        <w:rPr>
          <w:w w:val="105"/>
          <w:lang w:val="en"/>
        </w:rPr>
        <w:t xml:space="preserve"> University.</w:t>
      </w:r>
    </w:p>
    <w:p w14:paraId="44D1DABA" w14:textId="6F3891A2" w:rsidR="009779F5" w:rsidRPr="003C59F6" w:rsidRDefault="009779F5" w:rsidP="00E967D0">
      <w:pPr>
        <w:spacing w:before="1" w:line="276" w:lineRule="auto"/>
        <w:ind w:left="300" w:right="44" w:hanging="300"/>
        <w:rPr>
          <w:sz w:val="23"/>
        </w:rPr>
      </w:pPr>
      <w:proofErr w:type="spellStart"/>
      <w:r w:rsidRPr="009779F5">
        <w:rPr>
          <w:w w:val="105"/>
          <w:sz w:val="23"/>
          <w:lang w:val="en"/>
        </w:rPr>
        <w:t>Muhibbin</w:t>
      </w:r>
      <w:proofErr w:type="spellEnd"/>
      <w:r w:rsidRPr="009779F5">
        <w:rPr>
          <w:w w:val="105"/>
          <w:sz w:val="23"/>
          <w:lang w:val="en"/>
        </w:rPr>
        <w:t xml:space="preserve"> Shah, 201</w:t>
      </w:r>
      <w:r w:rsidR="00F12C18">
        <w:rPr>
          <w:w w:val="105"/>
          <w:sz w:val="23"/>
          <w:lang w:val="en"/>
        </w:rPr>
        <w:t>7</w:t>
      </w:r>
      <w:r w:rsidRPr="009779F5">
        <w:rPr>
          <w:w w:val="105"/>
          <w:sz w:val="23"/>
          <w:lang w:val="en"/>
        </w:rPr>
        <w:t>.</w:t>
      </w:r>
      <w:r>
        <w:rPr>
          <w:lang w:val="en"/>
        </w:rPr>
        <w:t xml:space="preserve"> </w:t>
      </w:r>
      <w:r w:rsidRPr="009779F5">
        <w:rPr>
          <w:i/>
          <w:w w:val="105"/>
          <w:sz w:val="23"/>
          <w:lang w:val="en"/>
        </w:rPr>
        <w:t xml:space="preserve"> Educational Psychologist.</w:t>
      </w:r>
      <w:r>
        <w:rPr>
          <w:lang w:val="en"/>
        </w:rPr>
        <w:t xml:space="preserve"> </w:t>
      </w:r>
      <w:r w:rsidRPr="003C59F6">
        <w:rPr>
          <w:w w:val="105"/>
          <w:sz w:val="23"/>
          <w:lang w:val="en"/>
        </w:rPr>
        <w:t xml:space="preserve"> Bandung: Juvenile Rosdakarya.</w:t>
      </w:r>
    </w:p>
    <w:p w14:paraId="41C0FD51" w14:textId="0858DA48" w:rsidR="009779F5" w:rsidRPr="001734E7" w:rsidRDefault="009779F5" w:rsidP="00E967D0">
      <w:pPr>
        <w:spacing w:line="276" w:lineRule="auto"/>
        <w:ind w:left="300" w:hanging="300"/>
        <w:rPr>
          <w:sz w:val="23"/>
        </w:rPr>
      </w:pPr>
      <w:r w:rsidRPr="003C59F6">
        <w:rPr>
          <w:w w:val="105"/>
          <w:sz w:val="23"/>
          <w:highlight w:val="yellow"/>
          <w:lang w:val="en"/>
        </w:rPr>
        <w:t xml:space="preserve">Notoatmodjo, Soekidjo. </w:t>
      </w:r>
      <w:r w:rsidRPr="005063CA">
        <w:rPr>
          <w:w w:val="105"/>
          <w:sz w:val="23"/>
          <w:highlight w:val="yellow"/>
          <w:lang w:val="en"/>
        </w:rPr>
        <w:t xml:space="preserve"> 2012.</w:t>
      </w:r>
      <w:r w:rsidRPr="005063CA">
        <w:rPr>
          <w:i/>
          <w:w w:val="105"/>
          <w:sz w:val="23"/>
          <w:highlight w:val="yellow"/>
          <w:lang w:val="en"/>
        </w:rPr>
        <w:t xml:space="preserve"> Health Research Methodology</w:t>
      </w:r>
      <w:r w:rsidRPr="005063CA">
        <w:rPr>
          <w:w w:val="105"/>
          <w:sz w:val="23"/>
          <w:highlight w:val="yellow"/>
          <w:lang w:val="en"/>
        </w:rPr>
        <w:t xml:space="preserve">. Jakarta: </w:t>
      </w:r>
      <w:proofErr w:type="spellStart"/>
      <w:r w:rsidRPr="005063CA">
        <w:rPr>
          <w:w w:val="105"/>
          <w:sz w:val="23"/>
          <w:highlight w:val="yellow"/>
          <w:lang w:val="en"/>
        </w:rPr>
        <w:t>Rineka</w:t>
      </w:r>
      <w:proofErr w:type="spellEnd"/>
      <w:r w:rsidRPr="005063CA">
        <w:rPr>
          <w:w w:val="105"/>
          <w:sz w:val="23"/>
          <w:highlight w:val="yellow"/>
          <w:lang w:val="en"/>
        </w:rPr>
        <w:t xml:space="preserve"> </w:t>
      </w:r>
      <w:proofErr w:type="spellStart"/>
      <w:r w:rsidRPr="005063CA">
        <w:rPr>
          <w:w w:val="105"/>
          <w:sz w:val="23"/>
          <w:highlight w:val="yellow"/>
          <w:lang w:val="en"/>
        </w:rPr>
        <w:t>Cipta</w:t>
      </w:r>
      <w:proofErr w:type="spellEnd"/>
      <w:r w:rsidRPr="005063CA">
        <w:rPr>
          <w:w w:val="105"/>
          <w:sz w:val="23"/>
          <w:highlight w:val="yellow"/>
          <w:lang w:val="en"/>
        </w:rPr>
        <w:t>.</w:t>
      </w:r>
    </w:p>
    <w:p w14:paraId="62809C5E" w14:textId="77777777" w:rsidR="009779F5" w:rsidRPr="001734E7" w:rsidRDefault="009779F5" w:rsidP="00E967D0">
      <w:pPr>
        <w:spacing w:line="276" w:lineRule="auto"/>
        <w:ind w:left="1006" w:right="738" w:hanging="1006"/>
        <w:jc w:val="both"/>
        <w:rPr>
          <w:sz w:val="23"/>
        </w:rPr>
      </w:pPr>
      <w:proofErr w:type="spellStart"/>
      <w:r w:rsidRPr="00A12599">
        <w:rPr>
          <w:w w:val="105"/>
          <w:sz w:val="23"/>
          <w:highlight w:val="yellow"/>
          <w:lang w:val="en"/>
        </w:rPr>
        <w:t>Puspita</w:t>
      </w:r>
      <w:proofErr w:type="spellEnd"/>
      <w:r w:rsidRPr="00A12599">
        <w:rPr>
          <w:w w:val="105"/>
          <w:sz w:val="23"/>
          <w:highlight w:val="yellow"/>
          <w:lang w:val="en"/>
        </w:rPr>
        <w:t xml:space="preserve">, I. F et al, 2015. </w:t>
      </w:r>
      <w:r w:rsidRPr="00A12599">
        <w:rPr>
          <w:i/>
          <w:w w:val="105"/>
          <w:sz w:val="23"/>
          <w:highlight w:val="yellow"/>
          <w:lang w:val="en"/>
        </w:rPr>
        <w:t xml:space="preserve"> Factors Affecting the Readiness of Young Women to Face Menarche at SDN 02 </w:t>
      </w:r>
      <w:proofErr w:type="spellStart"/>
      <w:r w:rsidRPr="00A12599">
        <w:rPr>
          <w:i/>
          <w:w w:val="105"/>
          <w:sz w:val="23"/>
          <w:highlight w:val="yellow"/>
          <w:lang w:val="en"/>
        </w:rPr>
        <w:t>Sukorejo</w:t>
      </w:r>
      <w:proofErr w:type="spellEnd"/>
      <w:r w:rsidRPr="00A12599">
        <w:rPr>
          <w:i/>
          <w:w w:val="105"/>
          <w:sz w:val="23"/>
          <w:highlight w:val="yellow"/>
          <w:lang w:val="en"/>
        </w:rPr>
        <w:t xml:space="preserve"> Semarang.</w:t>
      </w:r>
      <w:r>
        <w:rPr>
          <w:lang w:val="en"/>
        </w:rPr>
        <w:t xml:space="preserve"> </w:t>
      </w:r>
      <w:r w:rsidRPr="00A12599">
        <w:rPr>
          <w:w w:val="105"/>
          <w:sz w:val="23"/>
          <w:highlight w:val="yellow"/>
          <w:lang w:val="en"/>
        </w:rPr>
        <w:t xml:space="preserve"> Semarang: Abdi </w:t>
      </w:r>
      <w:proofErr w:type="spellStart"/>
      <w:r w:rsidRPr="00A12599">
        <w:rPr>
          <w:w w:val="105"/>
          <w:sz w:val="23"/>
          <w:highlight w:val="yellow"/>
          <w:lang w:val="en"/>
        </w:rPr>
        <w:t>Husada</w:t>
      </w:r>
      <w:proofErr w:type="spellEnd"/>
      <w:r w:rsidRPr="00A12599">
        <w:rPr>
          <w:w w:val="105"/>
          <w:sz w:val="23"/>
          <w:highlight w:val="yellow"/>
          <w:lang w:val="en"/>
        </w:rPr>
        <w:t xml:space="preserve"> Midwifery Academy.</w:t>
      </w:r>
    </w:p>
    <w:p w14:paraId="51358EFD" w14:textId="6EF06E23" w:rsidR="009779F5" w:rsidRPr="001734E7" w:rsidRDefault="009779F5" w:rsidP="00D15B8E">
      <w:pPr>
        <w:tabs>
          <w:tab w:val="left" w:pos="2267"/>
          <w:tab w:val="left" w:pos="8978"/>
        </w:tabs>
        <w:spacing w:line="276" w:lineRule="auto"/>
        <w:ind w:left="1006" w:right="44" w:hanging="1006"/>
        <w:rPr>
          <w:w w:val="105"/>
          <w:sz w:val="23"/>
        </w:rPr>
      </w:pPr>
      <w:proofErr w:type="spellStart"/>
      <w:r w:rsidRPr="00BC5CFE">
        <w:rPr>
          <w:w w:val="105"/>
          <w:sz w:val="23"/>
          <w:highlight w:val="yellow"/>
          <w:lang w:val="en"/>
        </w:rPr>
        <w:t>Riskesdas</w:t>
      </w:r>
      <w:proofErr w:type="spellEnd"/>
      <w:r w:rsidRPr="00BC5CFE">
        <w:rPr>
          <w:w w:val="105"/>
          <w:sz w:val="23"/>
          <w:highlight w:val="yellow"/>
          <w:lang w:val="en"/>
        </w:rPr>
        <w:t>. 2014.</w:t>
      </w:r>
      <w:r w:rsidRPr="00D15B8E">
        <w:rPr>
          <w:i/>
          <w:w w:val="105"/>
          <w:sz w:val="23"/>
          <w:highlight w:val="yellow"/>
          <w:lang w:val="en"/>
        </w:rPr>
        <w:t xml:space="preserve"> Basic Health Research Report.</w:t>
      </w:r>
      <w:r>
        <w:rPr>
          <w:lang w:val="en"/>
        </w:rPr>
        <w:t xml:space="preserve"> </w:t>
      </w:r>
      <w:r w:rsidRPr="00D15B8E">
        <w:rPr>
          <w:w w:val="105"/>
          <w:sz w:val="23"/>
          <w:highlight w:val="yellow"/>
          <w:lang w:val="en"/>
        </w:rPr>
        <w:t xml:space="preserve"> Jakarta: Health Research</w:t>
      </w:r>
      <w:r w:rsidRPr="00D15B8E">
        <w:rPr>
          <w:spacing w:val="-1"/>
          <w:w w:val="105"/>
          <w:sz w:val="23"/>
          <w:highlight w:val="yellow"/>
          <w:lang w:val="en"/>
        </w:rPr>
        <w:t xml:space="preserve"> and</w:t>
      </w:r>
      <w:r w:rsidRPr="00D15B8E">
        <w:rPr>
          <w:w w:val="105"/>
          <w:sz w:val="23"/>
          <w:highlight w:val="yellow"/>
          <w:lang w:val="en"/>
        </w:rPr>
        <w:t xml:space="preserve"> Development Agency of the Ministry of Health of the Republic of Indonesia.</w:t>
      </w:r>
    </w:p>
    <w:p w14:paraId="18BE2D0D" w14:textId="6619CBDE" w:rsidR="00D15B8E" w:rsidRPr="001734E7" w:rsidRDefault="00D15B8E" w:rsidP="00D15B8E">
      <w:pPr>
        <w:tabs>
          <w:tab w:val="left" w:pos="2267"/>
          <w:tab w:val="left" w:pos="8978"/>
        </w:tabs>
        <w:spacing w:line="276" w:lineRule="auto"/>
        <w:ind w:left="1006" w:right="44" w:hanging="1006"/>
        <w:rPr>
          <w:i/>
          <w:w w:val="105"/>
          <w:sz w:val="23"/>
        </w:rPr>
      </w:pPr>
      <w:r w:rsidRPr="001734E7">
        <w:rPr>
          <w:w w:val="105"/>
          <w:sz w:val="23"/>
          <w:highlight w:val="yellow"/>
          <w:lang w:val="fr-FR"/>
        </w:rPr>
        <w:t xml:space="preserve">Sari, D.P et al, 2019. </w:t>
      </w:r>
      <w:r w:rsidRPr="00144E7E">
        <w:rPr>
          <w:i/>
          <w:highlight w:val="yellow"/>
          <w:lang w:val="en"/>
        </w:rPr>
        <w:t xml:space="preserve">Factors Affecting Early Menarche in Elementary School Students of </w:t>
      </w:r>
      <w:proofErr w:type="spellStart"/>
      <w:r w:rsidRPr="00144E7E">
        <w:rPr>
          <w:i/>
          <w:highlight w:val="yellow"/>
          <w:lang w:val="en"/>
        </w:rPr>
        <w:t>Lapadde</w:t>
      </w:r>
      <w:proofErr w:type="spellEnd"/>
      <w:r w:rsidRPr="00144E7E">
        <w:rPr>
          <w:i/>
          <w:highlight w:val="yellow"/>
          <w:lang w:val="en"/>
        </w:rPr>
        <w:t xml:space="preserve"> Village, </w:t>
      </w:r>
      <w:proofErr w:type="spellStart"/>
      <w:r w:rsidRPr="00144E7E">
        <w:rPr>
          <w:i/>
          <w:highlight w:val="yellow"/>
          <w:lang w:val="en"/>
        </w:rPr>
        <w:t>Parepare</w:t>
      </w:r>
      <w:proofErr w:type="spellEnd"/>
      <w:r w:rsidRPr="00144E7E">
        <w:rPr>
          <w:i/>
          <w:highlight w:val="yellow"/>
          <w:lang w:val="en"/>
        </w:rPr>
        <w:t xml:space="preserve"> City</w:t>
      </w:r>
      <w:r w:rsidRPr="00144E7E">
        <w:rPr>
          <w:highlight w:val="yellow"/>
          <w:lang w:val="en"/>
        </w:rPr>
        <w:t>. Scientific Journal of Human and Health Vol 2 No. 1 January 2019</w:t>
      </w:r>
    </w:p>
    <w:p w14:paraId="0EEA65AE" w14:textId="3AAC4B4A" w:rsidR="009779F5" w:rsidRPr="001734E7" w:rsidRDefault="009779F5" w:rsidP="00E967D0">
      <w:pPr>
        <w:spacing w:before="1" w:line="276" w:lineRule="auto"/>
        <w:ind w:left="300" w:hanging="300"/>
        <w:rPr>
          <w:sz w:val="23"/>
        </w:rPr>
      </w:pPr>
      <w:proofErr w:type="spellStart"/>
      <w:r w:rsidRPr="00C525DA">
        <w:rPr>
          <w:sz w:val="23"/>
          <w:highlight w:val="yellow"/>
          <w:lang w:val="en"/>
        </w:rPr>
        <w:t>Slameto</w:t>
      </w:r>
      <w:proofErr w:type="spellEnd"/>
      <w:r w:rsidRPr="00C525DA">
        <w:rPr>
          <w:sz w:val="23"/>
          <w:highlight w:val="yellow"/>
          <w:lang w:val="en"/>
        </w:rPr>
        <w:t>. 2013.</w:t>
      </w:r>
      <w:r w:rsidRPr="00C525DA">
        <w:rPr>
          <w:i/>
          <w:sz w:val="23"/>
          <w:highlight w:val="yellow"/>
          <w:lang w:val="en"/>
        </w:rPr>
        <w:t xml:space="preserve"> Learning and the Factors That Influence It.</w:t>
      </w:r>
      <w:r>
        <w:rPr>
          <w:lang w:val="en"/>
        </w:rPr>
        <w:t xml:space="preserve"> </w:t>
      </w:r>
      <w:r w:rsidRPr="00C525DA">
        <w:rPr>
          <w:sz w:val="23"/>
          <w:highlight w:val="yellow"/>
          <w:lang w:val="en"/>
        </w:rPr>
        <w:t xml:space="preserve"> Jakarta: </w:t>
      </w:r>
      <w:proofErr w:type="spellStart"/>
      <w:r w:rsidRPr="00C525DA">
        <w:rPr>
          <w:sz w:val="23"/>
          <w:highlight w:val="yellow"/>
          <w:lang w:val="en"/>
        </w:rPr>
        <w:t>Rineka</w:t>
      </w:r>
      <w:proofErr w:type="spellEnd"/>
      <w:r w:rsidRPr="00C525DA">
        <w:rPr>
          <w:sz w:val="23"/>
          <w:highlight w:val="yellow"/>
          <w:lang w:val="en"/>
        </w:rPr>
        <w:t xml:space="preserve"> </w:t>
      </w:r>
      <w:proofErr w:type="spellStart"/>
      <w:r w:rsidRPr="00C525DA">
        <w:rPr>
          <w:sz w:val="23"/>
          <w:highlight w:val="yellow"/>
          <w:lang w:val="en"/>
        </w:rPr>
        <w:t>Cipta</w:t>
      </w:r>
      <w:proofErr w:type="spellEnd"/>
      <w:r w:rsidRPr="00C525DA">
        <w:rPr>
          <w:sz w:val="23"/>
          <w:highlight w:val="yellow"/>
          <w:lang w:val="en"/>
        </w:rPr>
        <w:t>.</w:t>
      </w:r>
    </w:p>
    <w:p w14:paraId="400DF3A0" w14:textId="16532261" w:rsidR="00BC772A" w:rsidRPr="001734E7" w:rsidRDefault="009779F5" w:rsidP="00E967D0">
      <w:pPr>
        <w:spacing w:line="276" w:lineRule="auto"/>
        <w:ind w:left="300" w:hanging="300"/>
        <w:rPr>
          <w:spacing w:val="1"/>
          <w:w w:val="105"/>
          <w:sz w:val="23"/>
        </w:rPr>
      </w:pPr>
      <w:proofErr w:type="spellStart"/>
      <w:r w:rsidRPr="003C59F6">
        <w:rPr>
          <w:w w:val="105"/>
          <w:sz w:val="23"/>
          <w:highlight w:val="yellow"/>
          <w:lang w:val="en"/>
        </w:rPr>
        <w:t>Suryani</w:t>
      </w:r>
      <w:proofErr w:type="spellEnd"/>
      <w:r w:rsidRPr="003C59F6">
        <w:rPr>
          <w:w w:val="105"/>
          <w:sz w:val="23"/>
          <w:highlight w:val="yellow"/>
          <w:lang w:val="en"/>
        </w:rPr>
        <w:t xml:space="preserve">, </w:t>
      </w:r>
      <w:proofErr w:type="spellStart"/>
      <w:r w:rsidRPr="003C59F6">
        <w:rPr>
          <w:w w:val="105"/>
          <w:sz w:val="23"/>
          <w:highlight w:val="yellow"/>
          <w:lang w:val="en"/>
        </w:rPr>
        <w:t>Eko</w:t>
      </w:r>
      <w:proofErr w:type="spellEnd"/>
      <w:r w:rsidRPr="003C59F6">
        <w:rPr>
          <w:w w:val="105"/>
          <w:sz w:val="23"/>
          <w:highlight w:val="yellow"/>
          <w:lang w:val="en"/>
        </w:rPr>
        <w:t xml:space="preserve"> and </w:t>
      </w:r>
      <w:proofErr w:type="spellStart"/>
      <w:r w:rsidRPr="003C59F6">
        <w:rPr>
          <w:w w:val="105"/>
          <w:sz w:val="23"/>
          <w:highlight w:val="yellow"/>
          <w:lang w:val="en"/>
        </w:rPr>
        <w:t>Hesty</w:t>
      </w:r>
      <w:proofErr w:type="spellEnd"/>
      <w:r w:rsidRPr="003C59F6">
        <w:rPr>
          <w:w w:val="105"/>
          <w:sz w:val="23"/>
          <w:highlight w:val="yellow"/>
          <w:lang w:val="en"/>
        </w:rPr>
        <w:t xml:space="preserve"> Widyasih. </w:t>
      </w:r>
      <w:r w:rsidRPr="00CB4275">
        <w:rPr>
          <w:w w:val="105"/>
          <w:sz w:val="23"/>
          <w:highlight w:val="yellow"/>
          <w:lang w:val="en"/>
        </w:rPr>
        <w:t xml:space="preserve">2012. </w:t>
      </w:r>
      <w:r w:rsidRPr="00CB4275">
        <w:rPr>
          <w:i/>
          <w:w w:val="105"/>
          <w:sz w:val="23"/>
          <w:highlight w:val="yellow"/>
          <w:lang w:val="en"/>
        </w:rPr>
        <w:t>Maternal And Child Psychology</w:t>
      </w:r>
      <w:r w:rsidRPr="00CB4275">
        <w:rPr>
          <w:w w:val="105"/>
          <w:sz w:val="23"/>
          <w:highlight w:val="yellow"/>
          <w:lang w:val="en"/>
        </w:rPr>
        <w:t xml:space="preserve">. Yogyakarta: </w:t>
      </w:r>
      <w:proofErr w:type="spellStart"/>
      <w:r w:rsidRPr="00CB4275">
        <w:rPr>
          <w:w w:val="105"/>
          <w:sz w:val="23"/>
          <w:highlight w:val="yellow"/>
          <w:lang w:val="en"/>
        </w:rPr>
        <w:t>Fitramaya</w:t>
      </w:r>
      <w:proofErr w:type="spellEnd"/>
      <w:r w:rsidRPr="00CB4275">
        <w:rPr>
          <w:w w:val="105"/>
          <w:sz w:val="23"/>
          <w:highlight w:val="yellow"/>
          <w:lang w:val="en"/>
        </w:rPr>
        <w:t>.</w:t>
      </w:r>
    </w:p>
    <w:p w14:paraId="79A1E55E" w14:textId="57955632" w:rsidR="009779F5" w:rsidRPr="001734E7" w:rsidRDefault="009779F5" w:rsidP="00E967D0">
      <w:pPr>
        <w:spacing w:line="276" w:lineRule="auto"/>
        <w:ind w:left="300" w:hanging="300"/>
        <w:rPr>
          <w:sz w:val="23"/>
        </w:rPr>
      </w:pPr>
      <w:proofErr w:type="spellStart"/>
      <w:r w:rsidRPr="009779F5">
        <w:rPr>
          <w:w w:val="105"/>
          <w:sz w:val="23"/>
          <w:lang w:val="en"/>
        </w:rPr>
        <w:t>Shaifuddin</w:t>
      </w:r>
      <w:proofErr w:type="spellEnd"/>
      <w:r w:rsidRPr="009779F5">
        <w:rPr>
          <w:w w:val="105"/>
          <w:sz w:val="23"/>
          <w:lang w:val="en"/>
        </w:rPr>
        <w:t>, A.B. 201</w:t>
      </w:r>
      <w:r w:rsidR="00F53ED8">
        <w:rPr>
          <w:w w:val="105"/>
          <w:sz w:val="23"/>
          <w:lang w:val="en"/>
        </w:rPr>
        <w:t>3</w:t>
      </w:r>
      <w:r w:rsidRPr="009779F5">
        <w:rPr>
          <w:w w:val="105"/>
          <w:sz w:val="23"/>
          <w:lang w:val="en"/>
        </w:rPr>
        <w:t>.</w:t>
      </w:r>
      <w:r>
        <w:rPr>
          <w:lang w:val="en"/>
        </w:rPr>
        <w:t xml:space="preserve"> </w:t>
      </w:r>
      <w:r w:rsidRPr="009779F5">
        <w:rPr>
          <w:i/>
          <w:w w:val="105"/>
          <w:sz w:val="23"/>
          <w:lang w:val="en"/>
        </w:rPr>
        <w:t xml:space="preserve"> Practical Handbook of Contraceptive Services.</w:t>
      </w:r>
      <w:r>
        <w:rPr>
          <w:lang w:val="en"/>
        </w:rPr>
        <w:t xml:space="preserve"> </w:t>
      </w:r>
      <w:r w:rsidRPr="009779F5">
        <w:rPr>
          <w:w w:val="105"/>
          <w:sz w:val="23"/>
          <w:lang w:val="en"/>
        </w:rPr>
        <w:t xml:space="preserve"> Jakarta: YBPSP.</w:t>
      </w:r>
    </w:p>
    <w:p w14:paraId="5D1D2E7C" w14:textId="51EF00EB" w:rsidR="00A0362D" w:rsidRPr="00A0362D" w:rsidRDefault="009779F5" w:rsidP="00BC772A">
      <w:pPr>
        <w:tabs>
          <w:tab w:val="left" w:pos="900"/>
        </w:tabs>
        <w:spacing w:line="276" w:lineRule="auto"/>
        <w:ind w:left="900" w:hanging="900"/>
        <w:jc w:val="both"/>
        <w:rPr>
          <w:b/>
          <w:lang w:val="id-ID"/>
        </w:rPr>
      </w:pPr>
      <w:proofErr w:type="spellStart"/>
      <w:r w:rsidRPr="00BC772A">
        <w:rPr>
          <w:w w:val="105"/>
          <w:sz w:val="23"/>
          <w:lang w:val="en"/>
        </w:rPr>
        <w:t>Ucik</w:t>
      </w:r>
      <w:proofErr w:type="spellEnd"/>
      <w:r w:rsidRPr="00BC772A">
        <w:rPr>
          <w:w w:val="105"/>
          <w:sz w:val="23"/>
          <w:lang w:val="en"/>
        </w:rPr>
        <w:t xml:space="preserve">, L. 2015. </w:t>
      </w:r>
      <w:r w:rsidRPr="00BC772A">
        <w:rPr>
          <w:i/>
          <w:w w:val="105"/>
          <w:sz w:val="23"/>
          <w:lang w:val="en"/>
        </w:rPr>
        <w:t xml:space="preserve">The relationship between anxiety level and attitude in facing menarche in class V students at SD </w:t>
      </w:r>
      <w:proofErr w:type="spellStart"/>
      <w:r w:rsidRPr="00BC772A">
        <w:rPr>
          <w:i/>
          <w:w w:val="105"/>
          <w:sz w:val="23"/>
          <w:lang w:val="en"/>
        </w:rPr>
        <w:t>Karangnongko</w:t>
      </w:r>
      <w:proofErr w:type="spellEnd"/>
      <w:r w:rsidRPr="00BC772A">
        <w:rPr>
          <w:i/>
          <w:w w:val="105"/>
          <w:sz w:val="23"/>
          <w:lang w:val="en"/>
        </w:rPr>
        <w:t xml:space="preserve"> Subdistrict, </w:t>
      </w:r>
      <w:proofErr w:type="spellStart"/>
      <w:r w:rsidRPr="00BC772A">
        <w:rPr>
          <w:i/>
          <w:w w:val="105"/>
          <w:sz w:val="23"/>
          <w:lang w:val="en"/>
        </w:rPr>
        <w:t>Klaten</w:t>
      </w:r>
      <w:proofErr w:type="spellEnd"/>
      <w:r w:rsidRPr="00BC772A">
        <w:rPr>
          <w:i/>
          <w:w w:val="105"/>
          <w:sz w:val="23"/>
          <w:lang w:val="en"/>
        </w:rPr>
        <w:t xml:space="preserve"> Regency.</w:t>
      </w:r>
      <w:r>
        <w:rPr>
          <w:lang w:val="en"/>
        </w:rPr>
        <w:t xml:space="preserve"> </w:t>
      </w:r>
      <w:r>
        <w:rPr>
          <w:w w:val="105"/>
          <w:sz w:val="23"/>
          <w:lang w:val="en"/>
        </w:rPr>
        <w:t xml:space="preserve"> Yogyakarta: </w:t>
      </w:r>
      <w:proofErr w:type="spellStart"/>
      <w:r>
        <w:rPr>
          <w:w w:val="105"/>
          <w:sz w:val="23"/>
          <w:lang w:val="en"/>
        </w:rPr>
        <w:t>StikesAisyiyah</w:t>
      </w:r>
      <w:proofErr w:type="spellEnd"/>
      <w:r>
        <w:rPr>
          <w:w w:val="105"/>
          <w:sz w:val="23"/>
          <w:lang w:val="en"/>
        </w:rPr>
        <w:t xml:space="preserve"> Yogyakarta.</w:t>
      </w:r>
      <w:bookmarkEnd w:id="0"/>
    </w:p>
    <w:sectPr w:rsidR="00A0362D" w:rsidRPr="00A0362D" w:rsidSect="00FA4804">
      <w:footerReference w:type="default" r:id="rId8"/>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2D63D" w14:textId="77777777" w:rsidR="00773403" w:rsidRDefault="00773403" w:rsidP="00006D8E">
      <w:r>
        <w:rPr>
          <w:lang w:val="en"/>
        </w:rPr>
        <w:separator/>
      </w:r>
    </w:p>
  </w:endnote>
  <w:endnote w:type="continuationSeparator" w:id="0">
    <w:p w14:paraId="47A4B2F0" w14:textId="77777777" w:rsidR="00773403" w:rsidRDefault="00773403" w:rsidP="00006D8E">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82975"/>
      <w:docPartObj>
        <w:docPartGallery w:val="Page Numbers (Bottom of Page)"/>
        <w:docPartUnique/>
      </w:docPartObj>
    </w:sdtPr>
    <w:sdtEndPr/>
    <w:sdtContent>
      <w:p w14:paraId="04BF5B93" w14:textId="77777777" w:rsidR="00144E7E" w:rsidRDefault="00144E7E">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1</w:t>
        </w:r>
        <w:r>
          <w:rPr>
            <w:noProof/>
            <w:lang w:val="en"/>
          </w:rPr>
          <w:fldChar w:fldCharType="end"/>
        </w:r>
      </w:p>
    </w:sdtContent>
  </w:sdt>
  <w:p w14:paraId="3C28BDBE" w14:textId="77777777" w:rsidR="00144E7E" w:rsidRDefault="00144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57EA" w14:textId="77777777" w:rsidR="00773403" w:rsidRDefault="00773403" w:rsidP="00006D8E">
      <w:r>
        <w:rPr>
          <w:lang w:val="en"/>
        </w:rPr>
        <w:separator/>
      </w:r>
    </w:p>
  </w:footnote>
  <w:footnote w:type="continuationSeparator" w:id="0">
    <w:p w14:paraId="7741ECE0" w14:textId="77777777" w:rsidR="00773403" w:rsidRDefault="00773403" w:rsidP="00006D8E">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0ABD"/>
    <w:multiLevelType w:val="hybridMultilevel"/>
    <w:tmpl w:val="78A83B92"/>
    <w:lvl w:ilvl="0" w:tplc="DF42AAE6">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0AF5F3B"/>
    <w:multiLevelType w:val="multilevel"/>
    <w:tmpl w:val="57165954"/>
    <w:lvl w:ilvl="0">
      <w:start w:val="1"/>
      <w:numFmt w:val="decimal"/>
      <w:lvlText w:val="%1."/>
      <w:lvlJc w:val="left"/>
      <w:pPr>
        <w:ind w:left="2061"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2" w15:restartNumberingAfterBreak="0">
    <w:nsid w:val="02FD4B2B"/>
    <w:multiLevelType w:val="hybridMultilevel"/>
    <w:tmpl w:val="441EAA06"/>
    <w:lvl w:ilvl="0" w:tplc="26063078">
      <w:start w:val="1"/>
      <w:numFmt w:val="upperLetter"/>
      <w:lvlText w:val="%1."/>
      <w:lvlJc w:val="left"/>
      <w:pPr>
        <w:tabs>
          <w:tab w:val="num" w:pos="360"/>
        </w:tabs>
        <w:ind w:left="360" w:hanging="360"/>
      </w:pPr>
      <w:rPr>
        <w:rFonts w:hint="default"/>
        <w:b/>
      </w:rPr>
    </w:lvl>
    <w:lvl w:ilvl="1" w:tplc="FFFFFFFF">
      <w:start w:val="1"/>
      <w:numFmt w:val="decimal"/>
      <w:lvlText w:val="%2."/>
      <w:lvlJc w:val="left"/>
      <w:pPr>
        <w:tabs>
          <w:tab w:val="num" w:pos="1440"/>
        </w:tabs>
        <w:ind w:left="1440" w:hanging="360"/>
      </w:pPr>
      <w:rPr>
        <w:rFonts w:hint="default"/>
      </w:rPr>
    </w:lvl>
    <w:lvl w:ilvl="2" w:tplc="8A987230">
      <w:start w:val="1"/>
      <w:numFmt w:val="lowerLetter"/>
      <w:lvlText w:val="%3."/>
      <w:lvlJc w:val="left"/>
      <w:pPr>
        <w:tabs>
          <w:tab w:val="num" w:pos="2340"/>
        </w:tabs>
        <w:ind w:left="2340" w:hanging="360"/>
      </w:pPr>
      <w:rPr>
        <w:rFonts w:hint="default"/>
        <w:i w:val="0"/>
        <w:iCs w:val="0"/>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5345905"/>
    <w:multiLevelType w:val="hybridMultilevel"/>
    <w:tmpl w:val="E9060790"/>
    <w:lvl w:ilvl="0" w:tplc="04090019">
      <w:start w:val="1"/>
      <w:numFmt w:val="lowerLetter"/>
      <w:lvlText w:val="%1."/>
      <w:lvlJc w:val="left"/>
      <w:pPr>
        <w:ind w:left="1450" w:hanging="360"/>
      </w:pPr>
    </w:lvl>
    <w:lvl w:ilvl="1" w:tplc="28CA19A6">
      <w:start w:val="1"/>
      <w:numFmt w:val="decimal"/>
      <w:lvlText w:val="%2)"/>
      <w:lvlJc w:val="left"/>
      <w:pPr>
        <w:tabs>
          <w:tab w:val="num" w:pos="2170"/>
        </w:tabs>
        <w:ind w:left="2170" w:hanging="360"/>
      </w:pPr>
      <w:rPr>
        <w:rFonts w:hint="default"/>
      </w:rPr>
    </w:lvl>
    <w:lvl w:ilvl="2" w:tplc="3AAC2110">
      <w:start w:val="1"/>
      <w:numFmt w:val="lowerLetter"/>
      <w:lvlText w:val="(%3)"/>
      <w:lvlJc w:val="left"/>
      <w:pPr>
        <w:tabs>
          <w:tab w:val="num" w:pos="3115"/>
        </w:tabs>
        <w:ind w:left="3115" w:hanging="405"/>
      </w:pPr>
      <w:rPr>
        <w:rFonts w:hint="default"/>
        <w:b/>
      </w:rPr>
    </w:lvl>
    <w:lvl w:ilvl="3" w:tplc="0409000F">
      <w:start w:val="1"/>
      <w:numFmt w:val="decimal"/>
      <w:lvlText w:val="%4."/>
      <w:lvlJc w:val="left"/>
      <w:pPr>
        <w:ind w:left="3610" w:hanging="360"/>
      </w:pPr>
    </w:lvl>
    <w:lvl w:ilvl="4" w:tplc="04090019">
      <w:start w:val="1"/>
      <w:numFmt w:val="lowerLetter"/>
      <w:lvlText w:val="%5."/>
      <w:lvlJc w:val="left"/>
      <w:pPr>
        <w:ind w:left="4330" w:hanging="360"/>
      </w:pPr>
    </w:lvl>
    <w:lvl w:ilvl="5" w:tplc="839A1292">
      <w:start w:val="1"/>
      <w:numFmt w:val="upperLetter"/>
      <w:lvlText w:val="%6."/>
      <w:lvlJc w:val="left"/>
      <w:pPr>
        <w:ind w:left="5230" w:hanging="360"/>
      </w:pPr>
      <w:rPr>
        <w:rFonts w:hint="default"/>
      </w:rPr>
    </w:lvl>
    <w:lvl w:ilvl="6" w:tplc="0409000F">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4" w15:restartNumberingAfterBreak="0">
    <w:nsid w:val="0C0C64F7"/>
    <w:multiLevelType w:val="hybridMultilevel"/>
    <w:tmpl w:val="56F8F6BE"/>
    <w:lvl w:ilvl="0" w:tplc="A4A84E2C">
      <w:start w:val="1"/>
      <w:numFmt w:val="upperLetter"/>
      <w:lvlText w:val="%1."/>
      <w:lvlJc w:val="left"/>
      <w:pPr>
        <w:ind w:left="1442" w:hanging="360"/>
      </w:pPr>
      <w:rPr>
        <w:rFonts w:hint="default"/>
      </w:rPr>
    </w:lvl>
    <w:lvl w:ilvl="1" w:tplc="04210019" w:tentative="1">
      <w:start w:val="1"/>
      <w:numFmt w:val="lowerLetter"/>
      <w:lvlText w:val="%2."/>
      <w:lvlJc w:val="left"/>
      <w:pPr>
        <w:ind w:left="2162" w:hanging="360"/>
      </w:pPr>
    </w:lvl>
    <w:lvl w:ilvl="2" w:tplc="0421001B" w:tentative="1">
      <w:start w:val="1"/>
      <w:numFmt w:val="lowerRoman"/>
      <w:lvlText w:val="%3."/>
      <w:lvlJc w:val="right"/>
      <w:pPr>
        <w:ind w:left="2882" w:hanging="180"/>
      </w:pPr>
    </w:lvl>
    <w:lvl w:ilvl="3" w:tplc="0421000F" w:tentative="1">
      <w:start w:val="1"/>
      <w:numFmt w:val="decimal"/>
      <w:lvlText w:val="%4."/>
      <w:lvlJc w:val="left"/>
      <w:pPr>
        <w:ind w:left="3602" w:hanging="360"/>
      </w:pPr>
    </w:lvl>
    <w:lvl w:ilvl="4" w:tplc="04210019" w:tentative="1">
      <w:start w:val="1"/>
      <w:numFmt w:val="lowerLetter"/>
      <w:lvlText w:val="%5."/>
      <w:lvlJc w:val="left"/>
      <w:pPr>
        <w:ind w:left="4322" w:hanging="360"/>
      </w:pPr>
    </w:lvl>
    <w:lvl w:ilvl="5" w:tplc="0421001B" w:tentative="1">
      <w:start w:val="1"/>
      <w:numFmt w:val="lowerRoman"/>
      <w:lvlText w:val="%6."/>
      <w:lvlJc w:val="right"/>
      <w:pPr>
        <w:ind w:left="5042" w:hanging="180"/>
      </w:pPr>
    </w:lvl>
    <w:lvl w:ilvl="6" w:tplc="0421000F" w:tentative="1">
      <w:start w:val="1"/>
      <w:numFmt w:val="decimal"/>
      <w:lvlText w:val="%7."/>
      <w:lvlJc w:val="left"/>
      <w:pPr>
        <w:ind w:left="5762" w:hanging="360"/>
      </w:pPr>
    </w:lvl>
    <w:lvl w:ilvl="7" w:tplc="04210019" w:tentative="1">
      <w:start w:val="1"/>
      <w:numFmt w:val="lowerLetter"/>
      <w:lvlText w:val="%8."/>
      <w:lvlJc w:val="left"/>
      <w:pPr>
        <w:ind w:left="6482" w:hanging="360"/>
      </w:pPr>
    </w:lvl>
    <w:lvl w:ilvl="8" w:tplc="0421001B" w:tentative="1">
      <w:start w:val="1"/>
      <w:numFmt w:val="lowerRoman"/>
      <w:lvlText w:val="%9."/>
      <w:lvlJc w:val="right"/>
      <w:pPr>
        <w:ind w:left="7202" w:hanging="180"/>
      </w:pPr>
    </w:lvl>
  </w:abstractNum>
  <w:abstractNum w:abstractNumId="5" w15:restartNumberingAfterBreak="0">
    <w:nsid w:val="0C276681"/>
    <w:multiLevelType w:val="hybridMultilevel"/>
    <w:tmpl w:val="88024792"/>
    <w:lvl w:ilvl="0" w:tplc="5ACA9246">
      <w:start w:val="1"/>
      <w:numFmt w:val="lowerLetter"/>
      <w:lvlText w:val="%1."/>
      <w:lvlJc w:val="left"/>
      <w:pPr>
        <w:tabs>
          <w:tab w:val="num" w:pos="360"/>
        </w:tabs>
        <w:ind w:left="360" w:hanging="360"/>
      </w:pPr>
      <w:rPr>
        <w:rFonts w:hint="default"/>
      </w:rPr>
    </w:lvl>
    <w:lvl w:ilvl="1" w:tplc="41B04DCA">
      <w:start w:val="1"/>
      <w:numFmt w:val="decimal"/>
      <w:lvlText w:val="%2)"/>
      <w:lvlJc w:val="left"/>
      <w:pPr>
        <w:tabs>
          <w:tab w:val="num" w:pos="1778"/>
        </w:tabs>
        <w:ind w:left="1778" w:hanging="360"/>
      </w:pPr>
      <w:rPr>
        <w:rFonts w:hint="default"/>
        <w:i w:val="0"/>
      </w:rPr>
    </w:lvl>
    <w:lvl w:ilvl="2" w:tplc="2090B0DA">
      <w:start w:val="1"/>
      <w:numFmt w:val="lowerLetter"/>
      <w:lvlText w:val="%3)"/>
      <w:lvlJc w:val="left"/>
      <w:pPr>
        <w:tabs>
          <w:tab w:val="num" w:pos="3450"/>
        </w:tabs>
        <w:ind w:left="3450" w:hanging="390"/>
      </w:pPr>
      <w:rPr>
        <w:rFonts w:hint="default"/>
        <w:b w:val="0"/>
      </w:r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0E187345"/>
    <w:multiLevelType w:val="singleLevel"/>
    <w:tmpl w:val="45D80676"/>
    <w:lvl w:ilvl="0">
      <w:start w:val="1"/>
      <w:numFmt w:val="none"/>
      <w:lvlText w:val=""/>
      <w:legacy w:legacy="1" w:legacySpace="0" w:legacyIndent="360"/>
      <w:lvlJc w:val="left"/>
      <w:pPr>
        <w:ind w:left="717" w:hanging="360"/>
      </w:pPr>
    </w:lvl>
  </w:abstractNum>
  <w:abstractNum w:abstractNumId="7" w15:restartNumberingAfterBreak="0">
    <w:nsid w:val="1095462B"/>
    <w:multiLevelType w:val="hybridMultilevel"/>
    <w:tmpl w:val="F8BCD604"/>
    <w:lvl w:ilvl="0" w:tplc="B9B28850">
      <w:start w:val="1"/>
      <w:numFmt w:val="upperLetter"/>
      <w:lvlText w:val="%1."/>
      <w:lvlJc w:val="left"/>
      <w:pPr>
        <w:ind w:left="1082" w:hanging="360"/>
      </w:pPr>
      <w:rPr>
        <w:rFonts w:hint="default"/>
      </w:rPr>
    </w:lvl>
    <w:lvl w:ilvl="1" w:tplc="04210019" w:tentative="1">
      <w:start w:val="1"/>
      <w:numFmt w:val="lowerLetter"/>
      <w:lvlText w:val="%2."/>
      <w:lvlJc w:val="left"/>
      <w:pPr>
        <w:ind w:left="1802" w:hanging="360"/>
      </w:pPr>
    </w:lvl>
    <w:lvl w:ilvl="2" w:tplc="0421001B" w:tentative="1">
      <w:start w:val="1"/>
      <w:numFmt w:val="lowerRoman"/>
      <w:lvlText w:val="%3."/>
      <w:lvlJc w:val="right"/>
      <w:pPr>
        <w:ind w:left="2522" w:hanging="180"/>
      </w:pPr>
    </w:lvl>
    <w:lvl w:ilvl="3" w:tplc="0421000F" w:tentative="1">
      <w:start w:val="1"/>
      <w:numFmt w:val="decimal"/>
      <w:lvlText w:val="%4."/>
      <w:lvlJc w:val="left"/>
      <w:pPr>
        <w:ind w:left="3242" w:hanging="360"/>
      </w:pPr>
    </w:lvl>
    <w:lvl w:ilvl="4" w:tplc="04210019" w:tentative="1">
      <w:start w:val="1"/>
      <w:numFmt w:val="lowerLetter"/>
      <w:lvlText w:val="%5."/>
      <w:lvlJc w:val="left"/>
      <w:pPr>
        <w:ind w:left="3962" w:hanging="360"/>
      </w:pPr>
    </w:lvl>
    <w:lvl w:ilvl="5" w:tplc="0421001B" w:tentative="1">
      <w:start w:val="1"/>
      <w:numFmt w:val="lowerRoman"/>
      <w:lvlText w:val="%6."/>
      <w:lvlJc w:val="right"/>
      <w:pPr>
        <w:ind w:left="4682" w:hanging="180"/>
      </w:pPr>
    </w:lvl>
    <w:lvl w:ilvl="6" w:tplc="0421000F" w:tentative="1">
      <w:start w:val="1"/>
      <w:numFmt w:val="decimal"/>
      <w:lvlText w:val="%7."/>
      <w:lvlJc w:val="left"/>
      <w:pPr>
        <w:ind w:left="5402" w:hanging="360"/>
      </w:pPr>
    </w:lvl>
    <w:lvl w:ilvl="7" w:tplc="04210019" w:tentative="1">
      <w:start w:val="1"/>
      <w:numFmt w:val="lowerLetter"/>
      <w:lvlText w:val="%8."/>
      <w:lvlJc w:val="left"/>
      <w:pPr>
        <w:ind w:left="6122" w:hanging="360"/>
      </w:pPr>
    </w:lvl>
    <w:lvl w:ilvl="8" w:tplc="0421001B" w:tentative="1">
      <w:start w:val="1"/>
      <w:numFmt w:val="lowerRoman"/>
      <w:lvlText w:val="%9."/>
      <w:lvlJc w:val="right"/>
      <w:pPr>
        <w:ind w:left="6842" w:hanging="180"/>
      </w:pPr>
    </w:lvl>
  </w:abstractNum>
  <w:abstractNum w:abstractNumId="8" w15:restartNumberingAfterBreak="0">
    <w:nsid w:val="1189559F"/>
    <w:multiLevelType w:val="multilevel"/>
    <w:tmpl w:val="F1D03E22"/>
    <w:lvl w:ilvl="0">
      <w:start w:val="6"/>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9" w15:restartNumberingAfterBreak="0">
    <w:nsid w:val="21294FB0"/>
    <w:multiLevelType w:val="hybridMultilevel"/>
    <w:tmpl w:val="FC9C8978"/>
    <w:lvl w:ilvl="0" w:tplc="46D836AE">
      <w:start w:val="1"/>
      <w:numFmt w:val="upperLetter"/>
      <w:lvlText w:val="%1."/>
      <w:lvlJc w:val="left"/>
      <w:pPr>
        <w:tabs>
          <w:tab w:val="num" w:pos="360"/>
        </w:tabs>
        <w:ind w:left="360" w:hanging="360"/>
      </w:pPr>
      <w:rPr>
        <w:rFonts w:hint="default"/>
        <w:b/>
        <w:bCs/>
      </w:rPr>
    </w:lvl>
    <w:lvl w:ilvl="1" w:tplc="56266136">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5E6CB728">
      <w:start w:val="1"/>
      <w:numFmt w:val="lowerLetter"/>
      <w:lvlText w:val="%7)"/>
      <w:lvlJc w:val="left"/>
      <w:pPr>
        <w:tabs>
          <w:tab w:val="num" w:pos="4680"/>
        </w:tabs>
        <w:ind w:left="4680" w:hanging="360"/>
      </w:pPr>
      <w:rPr>
        <w:rFonts w:hint="default"/>
        <w:b w:val="0"/>
        <w:bCs w:val="0"/>
      </w:r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212E1800"/>
    <w:multiLevelType w:val="hybridMultilevel"/>
    <w:tmpl w:val="3528AC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9B3C9A"/>
    <w:multiLevelType w:val="hybridMultilevel"/>
    <w:tmpl w:val="95A6932E"/>
    <w:lvl w:ilvl="0" w:tplc="F214947A">
      <w:start w:val="1"/>
      <w:numFmt w:val="decimal"/>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12" w15:restartNumberingAfterBreak="0">
    <w:nsid w:val="2E3B4083"/>
    <w:multiLevelType w:val="hybridMultilevel"/>
    <w:tmpl w:val="59D6D728"/>
    <w:lvl w:ilvl="0" w:tplc="24BE10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E9725AD"/>
    <w:multiLevelType w:val="hybridMultilevel"/>
    <w:tmpl w:val="29A02F84"/>
    <w:lvl w:ilvl="0" w:tplc="BFB8728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2F202B67"/>
    <w:multiLevelType w:val="multilevel"/>
    <w:tmpl w:val="92208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FDB3325"/>
    <w:multiLevelType w:val="multilevel"/>
    <w:tmpl w:val="9C247A16"/>
    <w:lvl w:ilvl="0">
      <w:start w:val="1"/>
      <w:numFmt w:val="lowerLetter"/>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1043625"/>
    <w:multiLevelType w:val="hybridMultilevel"/>
    <w:tmpl w:val="DB96B88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39F1CFF"/>
    <w:multiLevelType w:val="hybridMultilevel"/>
    <w:tmpl w:val="A60A547A"/>
    <w:lvl w:ilvl="0" w:tplc="55D2E1DE">
      <w:start w:val="1"/>
      <w:numFmt w:val="decimal"/>
      <w:lvlText w:val="%1)"/>
      <w:lvlJc w:val="left"/>
      <w:pPr>
        <w:tabs>
          <w:tab w:val="num" w:pos="2170"/>
        </w:tabs>
        <w:ind w:left="217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5A1E99"/>
    <w:multiLevelType w:val="singleLevel"/>
    <w:tmpl w:val="A93E26F4"/>
    <w:lvl w:ilvl="0">
      <w:start w:val="1"/>
      <w:numFmt w:val="none"/>
      <w:lvlText w:val=""/>
      <w:legacy w:legacy="1" w:legacySpace="0" w:legacyIndent="360"/>
      <w:lvlJc w:val="left"/>
      <w:pPr>
        <w:ind w:left="717" w:hanging="360"/>
      </w:pPr>
    </w:lvl>
  </w:abstractNum>
  <w:abstractNum w:abstractNumId="19" w15:restartNumberingAfterBreak="0">
    <w:nsid w:val="348E7CBF"/>
    <w:multiLevelType w:val="hybridMultilevel"/>
    <w:tmpl w:val="7B7247CC"/>
    <w:lvl w:ilvl="0" w:tplc="DFEAB108">
      <w:start w:val="1"/>
      <w:numFmt w:val="lowerLetter"/>
      <w:lvlText w:val="(%1)"/>
      <w:lvlJc w:val="left"/>
      <w:pPr>
        <w:ind w:left="1810" w:hanging="360"/>
      </w:pPr>
      <w:rPr>
        <w:rFonts w:hint="default"/>
        <w:b w:val="0"/>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20" w15:restartNumberingAfterBreak="0">
    <w:nsid w:val="35192BAA"/>
    <w:multiLevelType w:val="hybridMultilevel"/>
    <w:tmpl w:val="A9CA33E0"/>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1" w15:restartNumberingAfterBreak="0">
    <w:nsid w:val="3A0A54A4"/>
    <w:multiLevelType w:val="hybridMultilevel"/>
    <w:tmpl w:val="D104FE58"/>
    <w:lvl w:ilvl="0" w:tplc="B008C286">
      <w:start w:val="1"/>
      <w:numFmt w:val="lowerLetter"/>
      <w:lvlText w:val="%1."/>
      <w:lvlJc w:val="left"/>
      <w:pPr>
        <w:tabs>
          <w:tab w:val="num" w:pos="3229"/>
        </w:tabs>
        <w:ind w:left="3229"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2" w15:restartNumberingAfterBreak="0">
    <w:nsid w:val="3BA14CBC"/>
    <w:multiLevelType w:val="hybridMultilevel"/>
    <w:tmpl w:val="859897B2"/>
    <w:lvl w:ilvl="0" w:tplc="D586363A">
      <w:start w:val="1"/>
      <w:numFmt w:val="lowerLetter"/>
      <w:lvlText w:val="%1."/>
      <w:lvlJc w:val="left"/>
      <w:pPr>
        <w:tabs>
          <w:tab w:val="num" w:pos="1800"/>
        </w:tabs>
        <w:ind w:left="1800" w:hanging="360"/>
      </w:pPr>
      <w:rPr>
        <w:rFonts w:hint="default"/>
      </w:rPr>
    </w:lvl>
    <w:lvl w:ilvl="1" w:tplc="04090011">
      <w:start w:val="1"/>
      <w:numFmt w:val="decimal"/>
      <w:lvlText w:val="%2)"/>
      <w:lvlJc w:val="left"/>
      <w:pPr>
        <w:tabs>
          <w:tab w:val="num" w:pos="2160"/>
        </w:tabs>
        <w:ind w:left="2160" w:hanging="360"/>
      </w:pPr>
      <w:rPr>
        <w:rFonts w:hint="default"/>
      </w:rPr>
    </w:lvl>
    <w:lvl w:ilvl="2" w:tplc="B3F68142">
      <w:start w:val="1"/>
      <w:numFmt w:val="decimal"/>
      <w:lvlText w:val="%3)"/>
      <w:lvlJc w:val="left"/>
      <w:pPr>
        <w:tabs>
          <w:tab w:val="num" w:pos="2520"/>
        </w:tabs>
        <w:ind w:left="2520" w:hanging="360"/>
      </w:pPr>
      <w:rPr>
        <w:rFonts w:ascii="Times New Roman" w:eastAsia="Times New Roman" w:hAnsi="Times New Roman" w:cs="Times New Roman"/>
      </w:rPr>
    </w:lvl>
    <w:lvl w:ilvl="3" w:tplc="2CDC7DE6">
      <w:start w:val="6"/>
      <w:numFmt w:val="upperLetter"/>
      <w:lvlText w:val="%4."/>
      <w:lvlJc w:val="left"/>
      <w:pPr>
        <w:tabs>
          <w:tab w:val="num" w:pos="3960"/>
        </w:tabs>
        <w:ind w:left="3960" w:hanging="360"/>
      </w:pPr>
      <w:rPr>
        <w:rFonts w:hint="default"/>
      </w:rPr>
    </w:lvl>
    <w:lvl w:ilvl="4" w:tplc="108620C6">
      <w:start w:val="1"/>
      <w:numFmt w:val="decimal"/>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3BD17382"/>
    <w:multiLevelType w:val="singleLevel"/>
    <w:tmpl w:val="A93E26F4"/>
    <w:lvl w:ilvl="0">
      <w:start w:val="1"/>
      <w:numFmt w:val="none"/>
      <w:lvlText w:val=""/>
      <w:legacy w:legacy="1" w:legacySpace="0" w:legacyIndent="360"/>
      <w:lvlJc w:val="left"/>
      <w:pPr>
        <w:ind w:left="717" w:hanging="360"/>
      </w:pPr>
    </w:lvl>
  </w:abstractNum>
  <w:abstractNum w:abstractNumId="24" w15:restartNumberingAfterBreak="0">
    <w:nsid w:val="3EF331C4"/>
    <w:multiLevelType w:val="hybridMultilevel"/>
    <w:tmpl w:val="F408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D3DA7"/>
    <w:multiLevelType w:val="multilevel"/>
    <w:tmpl w:val="F17223F4"/>
    <w:lvl w:ilvl="0">
      <w:start w:val="2"/>
      <w:numFmt w:val="decimal"/>
      <w:lvlText w:val="%1"/>
      <w:lvlJc w:val="left"/>
      <w:pPr>
        <w:ind w:left="360" w:hanging="360"/>
      </w:pPr>
      <w:rPr>
        <w:rFonts w:hint="default"/>
      </w:rPr>
    </w:lvl>
    <w:lvl w:ilvl="1">
      <w:start w:val="1"/>
      <w:numFmt w:val="decimal"/>
      <w:lvlText w:val="%1.%2"/>
      <w:lvlJc w:val="left"/>
      <w:pPr>
        <w:ind w:left="722" w:hanging="36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6" w15:restartNumberingAfterBreak="0">
    <w:nsid w:val="473F7DA8"/>
    <w:multiLevelType w:val="hybridMultilevel"/>
    <w:tmpl w:val="2F4E2324"/>
    <w:lvl w:ilvl="0" w:tplc="3E3E57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753707B"/>
    <w:multiLevelType w:val="hybridMultilevel"/>
    <w:tmpl w:val="F2D6A32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528D2150"/>
    <w:multiLevelType w:val="hybridMultilevel"/>
    <w:tmpl w:val="E5243CF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CE3AEB"/>
    <w:multiLevelType w:val="hybridMultilevel"/>
    <w:tmpl w:val="1D5EDFA6"/>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0" w15:restartNumberingAfterBreak="0">
    <w:nsid w:val="55057788"/>
    <w:multiLevelType w:val="hybridMultilevel"/>
    <w:tmpl w:val="38322EF4"/>
    <w:lvl w:ilvl="0" w:tplc="9BEAF06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1" w15:restartNumberingAfterBreak="0">
    <w:nsid w:val="5909094C"/>
    <w:multiLevelType w:val="hybridMultilevel"/>
    <w:tmpl w:val="3F68DE9C"/>
    <w:lvl w:ilvl="0" w:tplc="B892601A">
      <w:start w:val="1"/>
      <w:numFmt w:val="lowerLetter"/>
      <w:lvlText w:val="%1)"/>
      <w:lvlJc w:val="left"/>
      <w:pPr>
        <w:ind w:left="1014" w:hanging="360"/>
      </w:pPr>
      <w:rPr>
        <w:b w:val="0"/>
      </w:rPr>
    </w:lvl>
    <w:lvl w:ilvl="1" w:tplc="04090019">
      <w:start w:val="1"/>
      <w:numFmt w:val="lowerLetter"/>
      <w:lvlText w:val="%2."/>
      <w:lvlJc w:val="left"/>
      <w:pPr>
        <w:ind w:left="1734" w:hanging="360"/>
      </w:pPr>
    </w:lvl>
    <w:lvl w:ilvl="2" w:tplc="CF161BFA">
      <w:start w:val="5"/>
      <w:numFmt w:val="decimal"/>
      <w:lvlText w:val="%3."/>
      <w:lvlJc w:val="left"/>
      <w:pPr>
        <w:tabs>
          <w:tab w:val="num" w:pos="2634"/>
        </w:tabs>
        <w:ind w:left="2634" w:hanging="360"/>
      </w:pPr>
      <w:rPr>
        <w:rFonts w:hint="default"/>
      </w:r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2" w15:restartNumberingAfterBreak="0">
    <w:nsid w:val="5BE76529"/>
    <w:multiLevelType w:val="singleLevel"/>
    <w:tmpl w:val="A93E26F4"/>
    <w:lvl w:ilvl="0">
      <w:start w:val="1"/>
      <w:numFmt w:val="none"/>
      <w:lvlText w:val=""/>
      <w:legacy w:legacy="1" w:legacySpace="0" w:legacyIndent="360"/>
      <w:lvlJc w:val="left"/>
      <w:pPr>
        <w:ind w:left="717" w:hanging="360"/>
      </w:pPr>
    </w:lvl>
  </w:abstractNum>
  <w:abstractNum w:abstractNumId="33" w15:restartNumberingAfterBreak="0">
    <w:nsid w:val="699F443E"/>
    <w:multiLevelType w:val="singleLevel"/>
    <w:tmpl w:val="A93E26F4"/>
    <w:lvl w:ilvl="0">
      <w:start w:val="1"/>
      <w:numFmt w:val="none"/>
      <w:lvlText w:val=""/>
      <w:legacy w:legacy="1" w:legacySpace="0" w:legacyIndent="360"/>
      <w:lvlJc w:val="left"/>
      <w:pPr>
        <w:ind w:left="717" w:hanging="360"/>
      </w:pPr>
    </w:lvl>
  </w:abstractNum>
  <w:abstractNum w:abstractNumId="34" w15:restartNumberingAfterBreak="0">
    <w:nsid w:val="6A8A778E"/>
    <w:multiLevelType w:val="hybridMultilevel"/>
    <w:tmpl w:val="732861B0"/>
    <w:lvl w:ilvl="0" w:tplc="EB363FA8">
      <w:start w:val="1"/>
      <w:numFmt w:val="lowerLetter"/>
      <w:lvlText w:val="%1."/>
      <w:lvlJc w:val="left"/>
      <w:pPr>
        <w:tabs>
          <w:tab w:val="num" w:pos="1080"/>
        </w:tabs>
        <w:ind w:left="1080" w:hanging="360"/>
      </w:pPr>
      <w:rPr>
        <w:rFonts w:hint="default"/>
        <w: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E073B0"/>
    <w:multiLevelType w:val="singleLevel"/>
    <w:tmpl w:val="A93E26F4"/>
    <w:lvl w:ilvl="0">
      <w:start w:val="1"/>
      <w:numFmt w:val="none"/>
      <w:lvlText w:val=""/>
      <w:legacy w:legacy="1" w:legacySpace="0" w:legacyIndent="360"/>
      <w:lvlJc w:val="left"/>
      <w:pPr>
        <w:ind w:left="717" w:hanging="360"/>
      </w:pPr>
    </w:lvl>
  </w:abstractNum>
  <w:abstractNum w:abstractNumId="36" w15:restartNumberingAfterBreak="0">
    <w:nsid w:val="6BD048B5"/>
    <w:multiLevelType w:val="hybridMultilevel"/>
    <w:tmpl w:val="BC40671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DF9290C"/>
    <w:multiLevelType w:val="hybridMultilevel"/>
    <w:tmpl w:val="6590C8DE"/>
    <w:lvl w:ilvl="0" w:tplc="7464AD66">
      <w:start w:val="1"/>
      <w:numFmt w:val="decimal"/>
      <w:lvlText w:val="%1)"/>
      <w:lvlJc w:val="left"/>
      <w:pPr>
        <w:tabs>
          <w:tab w:val="num" w:pos="1980"/>
        </w:tabs>
        <w:ind w:left="1980" w:hanging="360"/>
      </w:pPr>
      <w:rPr>
        <w:b w:val="0"/>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CBD2DD04">
      <w:start w:val="1"/>
      <w:numFmt w:val="decimal"/>
      <w:lvlText w:val="%4."/>
      <w:lvlJc w:val="left"/>
      <w:pPr>
        <w:tabs>
          <w:tab w:val="num" w:pos="4140"/>
        </w:tabs>
        <w:ind w:left="4140" w:hanging="360"/>
      </w:pPr>
      <w:rPr>
        <w:rFonts w:ascii="Arial" w:eastAsia="Times New Roman" w:hAnsi="Arial" w:cs="Arial"/>
      </w:r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38" w15:restartNumberingAfterBreak="0">
    <w:nsid w:val="75C14DC6"/>
    <w:multiLevelType w:val="hybridMultilevel"/>
    <w:tmpl w:val="DA8A8F5A"/>
    <w:lvl w:ilvl="0" w:tplc="40E88656">
      <w:start w:val="1"/>
      <w:numFmt w:val="decimal"/>
      <w:lvlText w:val="%1)"/>
      <w:lvlJc w:val="left"/>
      <w:pPr>
        <w:tabs>
          <w:tab w:val="num" w:pos="2805"/>
        </w:tabs>
        <w:ind w:left="2805" w:hanging="1005"/>
      </w:pPr>
      <w:rPr>
        <w:rFonts w:hint="default"/>
      </w:rPr>
    </w:lvl>
    <w:lvl w:ilvl="1" w:tplc="6D3042E6">
      <w:start w:val="1"/>
      <w:numFmt w:val="lowerLetter"/>
      <w:lvlText w:val="%2."/>
      <w:lvlJc w:val="left"/>
      <w:pPr>
        <w:tabs>
          <w:tab w:val="num" w:pos="2880"/>
        </w:tabs>
        <w:ind w:left="2880" w:hanging="360"/>
      </w:pPr>
      <w:rPr>
        <w:rFonts w:hint="default"/>
      </w:rPr>
    </w:lvl>
    <w:lvl w:ilvl="2" w:tplc="E7705F3E">
      <w:start w:val="2"/>
      <w:numFmt w:val="decimal"/>
      <w:lvlText w:val="%3."/>
      <w:lvlJc w:val="left"/>
      <w:pPr>
        <w:tabs>
          <w:tab w:val="num" w:pos="3780"/>
        </w:tabs>
        <w:ind w:left="3780" w:hanging="360"/>
      </w:pPr>
      <w:rPr>
        <w:rFonts w:hint="default"/>
        <w:b/>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76FA23F9"/>
    <w:multiLevelType w:val="hybridMultilevel"/>
    <w:tmpl w:val="0F8CE75A"/>
    <w:lvl w:ilvl="0" w:tplc="1F9E56F8">
      <w:start w:val="1"/>
      <w:numFmt w:val="decimal"/>
      <w:lvlText w:val="%1."/>
      <w:lvlJc w:val="left"/>
      <w:pPr>
        <w:ind w:left="1996" w:hanging="360"/>
      </w:pPr>
      <w:rPr>
        <w:b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0" w15:restartNumberingAfterBreak="0">
    <w:nsid w:val="78E540DB"/>
    <w:multiLevelType w:val="multilevel"/>
    <w:tmpl w:val="B8A29DA2"/>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B890CD6"/>
    <w:multiLevelType w:val="hybridMultilevel"/>
    <w:tmpl w:val="443645C4"/>
    <w:lvl w:ilvl="0" w:tplc="0421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2" w15:restartNumberingAfterBreak="0">
    <w:nsid w:val="7FF9434F"/>
    <w:multiLevelType w:val="hybridMultilevel"/>
    <w:tmpl w:val="72EAE548"/>
    <w:lvl w:ilvl="0" w:tplc="0D06DC06">
      <w:start w:val="1"/>
      <w:numFmt w:val="upperLetter"/>
      <w:lvlText w:val="%1."/>
      <w:lvlJc w:val="left"/>
      <w:pPr>
        <w:ind w:left="1082" w:hanging="360"/>
      </w:pPr>
      <w:rPr>
        <w:rFonts w:hint="default"/>
        <w:sz w:val="24"/>
      </w:rPr>
    </w:lvl>
    <w:lvl w:ilvl="1" w:tplc="04210019" w:tentative="1">
      <w:start w:val="1"/>
      <w:numFmt w:val="lowerLetter"/>
      <w:lvlText w:val="%2."/>
      <w:lvlJc w:val="left"/>
      <w:pPr>
        <w:ind w:left="1802" w:hanging="360"/>
      </w:pPr>
    </w:lvl>
    <w:lvl w:ilvl="2" w:tplc="0421001B" w:tentative="1">
      <w:start w:val="1"/>
      <w:numFmt w:val="lowerRoman"/>
      <w:lvlText w:val="%3."/>
      <w:lvlJc w:val="right"/>
      <w:pPr>
        <w:ind w:left="2522" w:hanging="180"/>
      </w:pPr>
    </w:lvl>
    <w:lvl w:ilvl="3" w:tplc="0421000F" w:tentative="1">
      <w:start w:val="1"/>
      <w:numFmt w:val="decimal"/>
      <w:lvlText w:val="%4."/>
      <w:lvlJc w:val="left"/>
      <w:pPr>
        <w:ind w:left="3242" w:hanging="360"/>
      </w:pPr>
    </w:lvl>
    <w:lvl w:ilvl="4" w:tplc="04210019" w:tentative="1">
      <w:start w:val="1"/>
      <w:numFmt w:val="lowerLetter"/>
      <w:lvlText w:val="%5."/>
      <w:lvlJc w:val="left"/>
      <w:pPr>
        <w:ind w:left="3962" w:hanging="360"/>
      </w:pPr>
    </w:lvl>
    <w:lvl w:ilvl="5" w:tplc="0421001B" w:tentative="1">
      <w:start w:val="1"/>
      <w:numFmt w:val="lowerRoman"/>
      <w:lvlText w:val="%6."/>
      <w:lvlJc w:val="right"/>
      <w:pPr>
        <w:ind w:left="4682" w:hanging="180"/>
      </w:pPr>
    </w:lvl>
    <w:lvl w:ilvl="6" w:tplc="0421000F" w:tentative="1">
      <w:start w:val="1"/>
      <w:numFmt w:val="decimal"/>
      <w:lvlText w:val="%7."/>
      <w:lvlJc w:val="left"/>
      <w:pPr>
        <w:ind w:left="5402" w:hanging="360"/>
      </w:pPr>
    </w:lvl>
    <w:lvl w:ilvl="7" w:tplc="04210019" w:tentative="1">
      <w:start w:val="1"/>
      <w:numFmt w:val="lowerLetter"/>
      <w:lvlText w:val="%8."/>
      <w:lvlJc w:val="left"/>
      <w:pPr>
        <w:ind w:left="6122" w:hanging="360"/>
      </w:pPr>
    </w:lvl>
    <w:lvl w:ilvl="8" w:tplc="0421001B" w:tentative="1">
      <w:start w:val="1"/>
      <w:numFmt w:val="lowerRoman"/>
      <w:lvlText w:val="%9."/>
      <w:lvlJc w:val="right"/>
      <w:pPr>
        <w:ind w:left="6842" w:hanging="180"/>
      </w:pPr>
    </w:lvl>
  </w:abstractNum>
  <w:num w:numId="1">
    <w:abstractNumId w:val="10"/>
  </w:num>
  <w:num w:numId="2">
    <w:abstractNumId w:val="14"/>
  </w:num>
  <w:num w:numId="3">
    <w:abstractNumId w:val="1"/>
  </w:num>
  <w:num w:numId="4">
    <w:abstractNumId w:val="22"/>
  </w:num>
  <w:num w:numId="5">
    <w:abstractNumId w:val="38"/>
  </w:num>
  <w:num w:numId="6">
    <w:abstractNumId w:val="12"/>
  </w:num>
  <w:num w:numId="7">
    <w:abstractNumId w:val="34"/>
  </w:num>
  <w:num w:numId="8">
    <w:abstractNumId w:val="25"/>
  </w:num>
  <w:num w:numId="9">
    <w:abstractNumId w:val="15"/>
  </w:num>
  <w:num w:numId="10">
    <w:abstractNumId w:val="13"/>
  </w:num>
  <w:num w:numId="11">
    <w:abstractNumId w:val="9"/>
  </w:num>
  <w:num w:numId="12">
    <w:abstractNumId w:val="16"/>
  </w:num>
  <w:num w:numId="13">
    <w:abstractNumId w:val="20"/>
  </w:num>
  <w:num w:numId="14">
    <w:abstractNumId w:val="29"/>
  </w:num>
  <w:num w:numId="15">
    <w:abstractNumId w:val="30"/>
  </w:num>
  <w:num w:numId="16">
    <w:abstractNumId w:val="28"/>
  </w:num>
  <w:num w:numId="17">
    <w:abstractNumId w:val="2"/>
  </w:num>
  <w:num w:numId="18">
    <w:abstractNumId w:val="5"/>
  </w:num>
  <w:num w:numId="19">
    <w:abstractNumId w:val="36"/>
  </w:num>
  <w:num w:numId="20">
    <w:abstractNumId w:val="0"/>
  </w:num>
  <w:num w:numId="21">
    <w:abstractNumId w:val="7"/>
  </w:num>
  <w:num w:numId="22">
    <w:abstractNumId w:val="4"/>
  </w:num>
  <w:num w:numId="23">
    <w:abstractNumId w:val="39"/>
  </w:num>
  <w:num w:numId="24">
    <w:abstractNumId w:val="41"/>
  </w:num>
  <w:num w:numId="25">
    <w:abstractNumId w:val="37"/>
  </w:num>
  <w:num w:numId="26">
    <w:abstractNumId w:val="42"/>
  </w:num>
  <w:num w:numId="27">
    <w:abstractNumId w:val="3"/>
  </w:num>
  <w:num w:numId="28">
    <w:abstractNumId w:val="27"/>
  </w:num>
  <w:num w:numId="29">
    <w:abstractNumId w:val="17"/>
  </w:num>
  <w:num w:numId="30">
    <w:abstractNumId w:val="19"/>
  </w:num>
  <w:num w:numId="31">
    <w:abstractNumId w:val="31"/>
  </w:num>
  <w:num w:numId="32">
    <w:abstractNumId w:val="21"/>
  </w:num>
  <w:num w:numId="33">
    <w:abstractNumId w:val="26"/>
  </w:num>
  <w:num w:numId="34">
    <w:abstractNumId w:val="18"/>
  </w:num>
  <w:num w:numId="35">
    <w:abstractNumId w:val="23"/>
  </w:num>
  <w:num w:numId="36">
    <w:abstractNumId w:val="33"/>
  </w:num>
  <w:num w:numId="37">
    <w:abstractNumId w:val="35"/>
  </w:num>
  <w:num w:numId="38">
    <w:abstractNumId w:val="32"/>
  </w:num>
  <w:num w:numId="39">
    <w:abstractNumId w:val="11"/>
  </w:num>
  <w:num w:numId="40">
    <w:abstractNumId w:val="24"/>
  </w:num>
  <w:num w:numId="41">
    <w:abstractNumId w:val="6"/>
  </w:num>
  <w:num w:numId="42">
    <w:abstractNumId w:val="8"/>
  </w:num>
  <w:num w:numId="43">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EF"/>
    <w:rsid w:val="00000D6D"/>
    <w:rsid w:val="00006D8E"/>
    <w:rsid w:val="0001208D"/>
    <w:rsid w:val="0001304D"/>
    <w:rsid w:val="00014B1F"/>
    <w:rsid w:val="00015074"/>
    <w:rsid w:val="000162C0"/>
    <w:rsid w:val="0002238C"/>
    <w:rsid w:val="000241D4"/>
    <w:rsid w:val="00026C4A"/>
    <w:rsid w:val="00032E79"/>
    <w:rsid w:val="00035F5F"/>
    <w:rsid w:val="0005163A"/>
    <w:rsid w:val="000521D2"/>
    <w:rsid w:val="00054869"/>
    <w:rsid w:val="00057D3C"/>
    <w:rsid w:val="00057FE1"/>
    <w:rsid w:val="00063BC0"/>
    <w:rsid w:val="00066142"/>
    <w:rsid w:val="00067602"/>
    <w:rsid w:val="00067A99"/>
    <w:rsid w:val="000763C2"/>
    <w:rsid w:val="00076AA9"/>
    <w:rsid w:val="0008017B"/>
    <w:rsid w:val="000855CB"/>
    <w:rsid w:val="0009124F"/>
    <w:rsid w:val="00094DC8"/>
    <w:rsid w:val="00097A5D"/>
    <w:rsid w:val="000A3FD1"/>
    <w:rsid w:val="000A46EB"/>
    <w:rsid w:val="000A522B"/>
    <w:rsid w:val="000A5EC3"/>
    <w:rsid w:val="000A7040"/>
    <w:rsid w:val="000B31DF"/>
    <w:rsid w:val="000C2B64"/>
    <w:rsid w:val="000C5459"/>
    <w:rsid w:val="000D1AB6"/>
    <w:rsid w:val="000D2C77"/>
    <w:rsid w:val="000D429D"/>
    <w:rsid w:val="000E78F7"/>
    <w:rsid w:val="000F0E52"/>
    <w:rsid w:val="000F18DF"/>
    <w:rsid w:val="001013DA"/>
    <w:rsid w:val="00103942"/>
    <w:rsid w:val="0011489F"/>
    <w:rsid w:val="00115CE9"/>
    <w:rsid w:val="00117A0D"/>
    <w:rsid w:val="001241F2"/>
    <w:rsid w:val="00126461"/>
    <w:rsid w:val="00140959"/>
    <w:rsid w:val="001436F8"/>
    <w:rsid w:val="00144343"/>
    <w:rsid w:val="00144E7E"/>
    <w:rsid w:val="00145BF6"/>
    <w:rsid w:val="001508D2"/>
    <w:rsid w:val="00150D3F"/>
    <w:rsid w:val="0015251A"/>
    <w:rsid w:val="001538A7"/>
    <w:rsid w:val="0016232F"/>
    <w:rsid w:val="001633B7"/>
    <w:rsid w:val="00164AFE"/>
    <w:rsid w:val="00166895"/>
    <w:rsid w:val="00170EC5"/>
    <w:rsid w:val="00171E44"/>
    <w:rsid w:val="001734E7"/>
    <w:rsid w:val="00180402"/>
    <w:rsid w:val="00182342"/>
    <w:rsid w:val="0018774D"/>
    <w:rsid w:val="0019302A"/>
    <w:rsid w:val="0019368A"/>
    <w:rsid w:val="00193D7C"/>
    <w:rsid w:val="001950E2"/>
    <w:rsid w:val="0019758C"/>
    <w:rsid w:val="001A0067"/>
    <w:rsid w:val="001A3870"/>
    <w:rsid w:val="001A4790"/>
    <w:rsid w:val="001A51D6"/>
    <w:rsid w:val="001A6158"/>
    <w:rsid w:val="001B15D3"/>
    <w:rsid w:val="001B3FBE"/>
    <w:rsid w:val="001B664D"/>
    <w:rsid w:val="001C2E7D"/>
    <w:rsid w:val="001C4B02"/>
    <w:rsid w:val="001D4A95"/>
    <w:rsid w:val="001D4E5D"/>
    <w:rsid w:val="001D55B8"/>
    <w:rsid w:val="001E077D"/>
    <w:rsid w:val="001E69B9"/>
    <w:rsid w:val="00201E6B"/>
    <w:rsid w:val="00204D6E"/>
    <w:rsid w:val="00205B7B"/>
    <w:rsid w:val="00207371"/>
    <w:rsid w:val="00207B80"/>
    <w:rsid w:val="0021108F"/>
    <w:rsid w:val="00215DB2"/>
    <w:rsid w:val="00223073"/>
    <w:rsid w:val="00225A1C"/>
    <w:rsid w:val="002271A8"/>
    <w:rsid w:val="00230E33"/>
    <w:rsid w:val="002316C9"/>
    <w:rsid w:val="002319C4"/>
    <w:rsid w:val="00233220"/>
    <w:rsid w:val="002379D5"/>
    <w:rsid w:val="0024115B"/>
    <w:rsid w:val="00242A38"/>
    <w:rsid w:val="002442CC"/>
    <w:rsid w:val="002462D7"/>
    <w:rsid w:val="0026274E"/>
    <w:rsid w:val="0026347B"/>
    <w:rsid w:val="00264AA3"/>
    <w:rsid w:val="002651D4"/>
    <w:rsid w:val="002723CC"/>
    <w:rsid w:val="00272CE3"/>
    <w:rsid w:val="00281991"/>
    <w:rsid w:val="00294C09"/>
    <w:rsid w:val="00294EEB"/>
    <w:rsid w:val="00297A6F"/>
    <w:rsid w:val="002A0537"/>
    <w:rsid w:val="002A0AE4"/>
    <w:rsid w:val="002A2AF3"/>
    <w:rsid w:val="002A2C3F"/>
    <w:rsid w:val="002A7DEE"/>
    <w:rsid w:val="002B2B7F"/>
    <w:rsid w:val="002B51D3"/>
    <w:rsid w:val="002B6EFF"/>
    <w:rsid w:val="002C3118"/>
    <w:rsid w:val="002C3C1A"/>
    <w:rsid w:val="002C617E"/>
    <w:rsid w:val="002C7A07"/>
    <w:rsid w:val="002D0CCB"/>
    <w:rsid w:val="002D2DE3"/>
    <w:rsid w:val="002D44D4"/>
    <w:rsid w:val="002E3D53"/>
    <w:rsid w:val="002E6A3C"/>
    <w:rsid w:val="002E74F6"/>
    <w:rsid w:val="002F7878"/>
    <w:rsid w:val="003006B5"/>
    <w:rsid w:val="003015AE"/>
    <w:rsid w:val="003021AD"/>
    <w:rsid w:val="00303D77"/>
    <w:rsid w:val="00306256"/>
    <w:rsid w:val="00307FBC"/>
    <w:rsid w:val="00311DC8"/>
    <w:rsid w:val="003134E0"/>
    <w:rsid w:val="00316D11"/>
    <w:rsid w:val="00325FBC"/>
    <w:rsid w:val="003300A9"/>
    <w:rsid w:val="0033465F"/>
    <w:rsid w:val="00341296"/>
    <w:rsid w:val="003412BE"/>
    <w:rsid w:val="00345B7D"/>
    <w:rsid w:val="00346A5D"/>
    <w:rsid w:val="00346EA0"/>
    <w:rsid w:val="00350F58"/>
    <w:rsid w:val="003607C6"/>
    <w:rsid w:val="003640ED"/>
    <w:rsid w:val="00372DB7"/>
    <w:rsid w:val="00377663"/>
    <w:rsid w:val="003817E3"/>
    <w:rsid w:val="00381ABD"/>
    <w:rsid w:val="003821A6"/>
    <w:rsid w:val="00385FD2"/>
    <w:rsid w:val="00387541"/>
    <w:rsid w:val="0039511B"/>
    <w:rsid w:val="003A0434"/>
    <w:rsid w:val="003A08D2"/>
    <w:rsid w:val="003A1159"/>
    <w:rsid w:val="003A659E"/>
    <w:rsid w:val="003B00EF"/>
    <w:rsid w:val="003B3C89"/>
    <w:rsid w:val="003B75D2"/>
    <w:rsid w:val="003C06C5"/>
    <w:rsid w:val="003C21F7"/>
    <w:rsid w:val="003C2E62"/>
    <w:rsid w:val="003C59F6"/>
    <w:rsid w:val="003C5AB9"/>
    <w:rsid w:val="003D00AA"/>
    <w:rsid w:val="003D0C06"/>
    <w:rsid w:val="003D5A8E"/>
    <w:rsid w:val="003E598A"/>
    <w:rsid w:val="003E6CE5"/>
    <w:rsid w:val="003F06BD"/>
    <w:rsid w:val="003F09D9"/>
    <w:rsid w:val="003F4683"/>
    <w:rsid w:val="003F4CC3"/>
    <w:rsid w:val="00400026"/>
    <w:rsid w:val="0040389D"/>
    <w:rsid w:val="00406172"/>
    <w:rsid w:val="0040665C"/>
    <w:rsid w:val="00410696"/>
    <w:rsid w:val="004144E9"/>
    <w:rsid w:val="0041577E"/>
    <w:rsid w:val="00417CF8"/>
    <w:rsid w:val="00422678"/>
    <w:rsid w:val="00422885"/>
    <w:rsid w:val="004260F9"/>
    <w:rsid w:val="0042658E"/>
    <w:rsid w:val="00430239"/>
    <w:rsid w:val="00434005"/>
    <w:rsid w:val="0043494F"/>
    <w:rsid w:val="0044731C"/>
    <w:rsid w:val="004571E7"/>
    <w:rsid w:val="00460770"/>
    <w:rsid w:val="0046100D"/>
    <w:rsid w:val="00461F30"/>
    <w:rsid w:val="004628A5"/>
    <w:rsid w:val="004628A7"/>
    <w:rsid w:val="00465E39"/>
    <w:rsid w:val="00472893"/>
    <w:rsid w:val="004731F5"/>
    <w:rsid w:val="00474838"/>
    <w:rsid w:val="00482263"/>
    <w:rsid w:val="004869C9"/>
    <w:rsid w:val="00487661"/>
    <w:rsid w:val="004A011E"/>
    <w:rsid w:val="004A0E3F"/>
    <w:rsid w:val="004A43D6"/>
    <w:rsid w:val="004B01EC"/>
    <w:rsid w:val="004B3CF0"/>
    <w:rsid w:val="004B4CC7"/>
    <w:rsid w:val="004C2A06"/>
    <w:rsid w:val="004C2FA5"/>
    <w:rsid w:val="004D0509"/>
    <w:rsid w:val="004D18F6"/>
    <w:rsid w:val="004D2162"/>
    <w:rsid w:val="004D48A8"/>
    <w:rsid w:val="004D5819"/>
    <w:rsid w:val="004D5F00"/>
    <w:rsid w:val="004F2024"/>
    <w:rsid w:val="004F3CA1"/>
    <w:rsid w:val="004F4521"/>
    <w:rsid w:val="004F593B"/>
    <w:rsid w:val="004F7B8D"/>
    <w:rsid w:val="00500530"/>
    <w:rsid w:val="00501622"/>
    <w:rsid w:val="0050232F"/>
    <w:rsid w:val="00504B49"/>
    <w:rsid w:val="005063CA"/>
    <w:rsid w:val="00512090"/>
    <w:rsid w:val="00512E10"/>
    <w:rsid w:val="00513114"/>
    <w:rsid w:val="00514777"/>
    <w:rsid w:val="0051485B"/>
    <w:rsid w:val="00517EBE"/>
    <w:rsid w:val="0052375E"/>
    <w:rsid w:val="00526553"/>
    <w:rsid w:val="00526A85"/>
    <w:rsid w:val="00532717"/>
    <w:rsid w:val="005362DD"/>
    <w:rsid w:val="00537BA1"/>
    <w:rsid w:val="005455EF"/>
    <w:rsid w:val="00566FC5"/>
    <w:rsid w:val="00580FBB"/>
    <w:rsid w:val="00581E0C"/>
    <w:rsid w:val="00586771"/>
    <w:rsid w:val="00591BD9"/>
    <w:rsid w:val="005966A1"/>
    <w:rsid w:val="00596DF9"/>
    <w:rsid w:val="005A3990"/>
    <w:rsid w:val="005B1F84"/>
    <w:rsid w:val="005C650C"/>
    <w:rsid w:val="005D53A7"/>
    <w:rsid w:val="005D716F"/>
    <w:rsid w:val="005E0ABF"/>
    <w:rsid w:val="005E5EE0"/>
    <w:rsid w:val="005F2BF0"/>
    <w:rsid w:val="005F467E"/>
    <w:rsid w:val="006002B0"/>
    <w:rsid w:val="0060783C"/>
    <w:rsid w:val="0061197C"/>
    <w:rsid w:val="006126CF"/>
    <w:rsid w:val="006178DE"/>
    <w:rsid w:val="006210F5"/>
    <w:rsid w:val="006225FB"/>
    <w:rsid w:val="006228D0"/>
    <w:rsid w:val="00622CC3"/>
    <w:rsid w:val="00625CA0"/>
    <w:rsid w:val="00636D48"/>
    <w:rsid w:val="00637E46"/>
    <w:rsid w:val="00637E72"/>
    <w:rsid w:val="0064269B"/>
    <w:rsid w:val="00643121"/>
    <w:rsid w:val="00644AC7"/>
    <w:rsid w:val="00645E1A"/>
    <w:rsid w:val="006510ED"/>
    <w:rsid w:val="00654A7A"/>
    <w:rsid w:val="00654D2B"/>
    <w:rsid w:val="00657CBA"/>
    <w:rsid w:val="00661990"/>
    <w:rsid w:val="0066330A"/>
    <w:rsid w:val="00664617"/>
    <w:rsid w:val="006701BD"/>
    <w:rsid w:val="0067393C"/>
    <w:rsid w:val="00673A6A"/>
    <w:rsid w:val="00675866"/>
    <w:rsid w:val="00681AA0"/>
    <w:rsid w:val="00683DD2"/>
    <w:rsid w:val="00687ACD"/>
    <w:rsid w:val="00690F77"/>
    <w:rsid w:val="00694121"/>
    <w:rsid w:val="006A33BD"/>
    <w:rsid w:val="006A3A9B"/>
    <w:rsid w:val="006B0ED1"/>
    <w:rsid w:val="006B55A7"/>
    <w:rsid w:val="006B599B"/>
    <w:rsid w:val="006C1A95"/>
    <w:rsid w:val="006C773B"/>
    <w:rsid w:val="006D2157"/>
    <w:rsid w:val="006D2752"/>
    <w:rsid w:val="006D364A"/>
    <w:rsid w:val="006D3FA9"/>
    <w:rsid w:val="006D4ABA"/>
    <w:rsid w:val="006D7D1B"/>
    <w:rsid w:val="006E00FF"/>
    <w:rsid w:val="006E0E34"/>
    <w:rsid w:val="006E0EFB"/>
    <w:rsid w:val="006E3337"/>
    <w:rsid w:val="006E3BB1"/>
    <w:rsid w:val="006F13AA"/>
    <w:rsid w:val="00701D1D"/>
    <w:rsid w:val="00705907"/>
    <w:rsid w:val="00705AA9"/>
    <w:rsid w:val="0071432A"/>
    <w:rsid w:val="00716500"/>
    <w:rsid w:val="00716B6C"/>
    <w:rsid w:val="00731BC2"/>
    <w:rsid w:val="007325FB"/>
    <w:rsid w:val="0074049C"/>
    <w:rsid w:val="007407EF"/>
    <w:rsid w:val="007409AE"/>
    <w:rsid w:val="007430B7"/>
    <w:rsid w:val="0074522C"/>
    <w:rsid w:val="00746E3C"/>
    <w:rsid w:val="0074768B"/>
    <w:rsid w:val="00755CB0"/>
    <w:rsid w:val="00763431"/>
    <w:rsid w:val="00770C63"/>
    <w:rsid w:val="00770F9E"/>
    <w:rsid w:val="00771779"/>
    <w:rsid w:val="00773403"/>
    <w:rsid w:val="00774027"/>
    <w:rsid w:val="00776B54"/>
    <w:rsid w:val="007778CD"/>
    <w:rsid w:val="00780C7E"/>
    <w:rsid w:val="007875AE"/>
    <w:rsid w:val="00791236"/>
    <w:rsid w:val="007940E4"/>
    <w:rsid w:val="00797494"/>
    <w:rsid w:val="007A0AA5"/>
    <w:rsid w:val="007A53D9"/>
    <w:rsid w:val="007B287E"/>
    <w:rsid w:val="007C3233"/>
    <w:rsid w:val="007C62E5"/>
    <w:rsid w:val="007C7A26"/>
    <w:rsid w:val="007D5F5A"/>
    <w:rsid w:val="007D7EEA"/>
    <w:rsid w:val="007E5F9F"/>
    <w:rsid w:val="00800C6E"/>
    <w:rsid w:val="00801B7E"/>
    <w:rsid w:val="008138E6"/>
    <w:rsid w:val="00815B81"/>
    <w:rsid w:val="00815F54"/>
    <w:rsid w:val="008225D4"/>
    <w:rsid w:val="00823976"/>
    <w:rsid w:val="0082471D"/>
    <w:rsid w:val="008253C6"/>
    <w:rsid w:val="00832151"/>
    <w:rsid w:val="008330BB"/>
    <w:rsid w:val="0083623A"/>
    <w:rsid w:val="008427E5"/>
    <w:rsid w:val="008434CF"/>
    <w:rsid w:val="00843FA0"/>
    <w:rsid w:val="00844866"/>
    <w:rsid w:val="00844BB8"/>
    <w:rsid w:val="00845F34"/>
    <w:rsid w:val="00846581"/>
    <w:rsid w:val="00850E90"/>
    <w:rsid w:val="00857A86"/>
    <w:rsid w:val="00862A9B"/>
    <w:rsid w:val="00865B3F"/>
    <w:rsid w:val="00875191"/>
    <w:rsid w:val="00880690"/>
    <w:rsid w:val="0088226A"/>
    <w:rsid w:val="008939BB"/>
    <w:rsid w:val="008A2577"/>
    <w:rsid w:val="008A3446"/>
    <w:rsid w:val="008B0D35"/>
    <w:rsid w:val="008B2E1D"/>
    <w:rsid w:val="008B2FC5"/>
    <w:rsid w:val="008B5C4F"/>
    <w:rsid w:val="008B660F"/>
    <w:rsid w:val="008C2AD7"/>
    <w:rsid w:val="008C7654"/>
    <w:rsid w:val="008C7D83"/>
    <w:rsid w:val="008D30DF"/>
    <w:rsid w:val="008E0C58"/>
    <w:rsid w:val="008E0F5C"/>
    <w:rsid w:val="008E1DBA"/>
    <w:rsid w:val="008F2B01"/>
    <w:rsid w:val="00900F69"/>
    <w:rsid w:val="00901D50"/>
    <w:rsid w:val="00905DFD"/>
    <w:rsid w:val="009068E6"/>
    <w:rsid w:val="009132D5"/>
    <w:rsid w:val="009178B1"/>
    <w:rsid w:val="009205DF"/>
    <w:rsid w:val="00921FC1"/>
    <w:rsid w:val="0092540B"/>
    <w:rsid w:val="009272BC"/>
    <w:rsid w:val="00927860"/>
    <w:rsid w:val="00930113"/>
    <w:rsid w:val="009313A1"/>
    <w:rsid w:val="00934420"/>
    <w:rsid w:val="00936798"/>
    <w:rsid w:val="00942EA6"/>
    <w:rsid w:val="00943327"/>
    <w:rsid w:val="00950046"/>
    <w:rsid w:val="00950328"/>
    <w:rsid w:val="00955EA2"/>
    <w:rsid w:val="00957715"/>
    <w:rsid w:val="00965414"/>
    <w:rsid w:val="00967841"/>
    <w:rsid w:val="0097350A"/>
    <w:rsid w:val="009779F5"/>
    <w:rsid w:val="00980639"/>
    <w:rsid w:val="0098367D"/>
    <w:rsid w:val="009854E2"/>
    <w:rsid w:val="00986EF5"/>
    <w:rsid w:val="009878B9"/>
    <w:rsid w:val="009A0B95"/>
    <w:rsid w:val="009A19C1"/>
    <w:rsid w:val="009A2553"/>
    <w:rsid w:val="009A4818"/>
    <w:rsid w:val="009A4A0F"/>
    <w:rsid w:val="009A63AD"/>
    <w:rsid w:val="009B436F"/>
    <w:rsid w:val="009B7DB7"/>
    <w:rsid w:val="009C2051"/>
    <w:rsid w:val="009C3854"/>
    <w:rsid w:val="009C3F96"/>
    <w:rsid w:val="009C6667"/>
    <w:rsid w:val="009D57A9"/>
    <w:rsid w:val="009D5CA1"/>
    <w:rsid w:val="009D7A64"/>
    <w:rsid w:val="009E70ED"/>
    <w:rsid w:val="009F169A"/>
    <w:rsid w:val="009F2BE4"/>
    <w:rsid w:val="009F41F8"/>
    <w:rsid w:val="009F7695"/>
    <w:rsid w:val="009F78AA"/>
    <w:rsid w:val="00A0076A"/>
    <w:rsid w:val="00A0362D"/>
    <w:rsid w:val="00A03949"/>
    <w:rsid w:val="00A064B9"/>
    <w:rsid w:val="00A10D91"/>
    <w:rsid w:val="00A12599"/>
    <w:rsid w:val="00A13769"/>
    <w:rsid w:val="00A14C9A"/>
    <w:rsid w:val="00A17FB8"/>
    <w:rsid w:val="00A25C2D"/>
    <w:rsid w:val="00A25EE0"/>
    <w:rsid w:val="00A354AD"/>
    <w:rsid w:val="00A35FE9"/>
    <w:rsid w:val="00A36333"/>
    <w:rsid w:val="00A40061"/>
    <w:rsid w:val="00A41519"/>
    <w:rsid w:val="00A41B64"/>
    <w:rsid w:val="00A51240"/>
    <w:rsid w:val="00A52567"/>
    <w:rsid w:val="00A636C8"/>
    <w:rsid w:val="00A6614D"/>
    <w:rsid w:val="00A667F9"/>
    <w:rsid w:val="00A66910"/>
    <w:rsid w:val="00A748F1"/>
    <w:rsid w:val="00A754C3"/>
    <w:rsid w:val="00A863C6"/>
    <w:rsid w:val="00A86CD1"/>
    <w:rsid w:val="00A94ADE"/>
    <w:rsid w:val="00A97775"/>
    <w:rsid w:val="00AA0E73"/>
    <w:rsid w:val="00AA37D7"/>
    <w:rsid w:val="00AB116E"/>
    <w:rsid w:val="00AB1A96"/>
    <w:rsid w:val="00AB32FE"/>
    <w:rsid w:val="00AC2C41"/>
    <w:rsid w:val="00AC4A5E"/>
    <w:rsid w:val="00AC66A6"/>
    <w:rsid w:val="00AC6D2C"/>
    <w:rsid w:val="00AD4A57"/>
    <w:rsid w:val="00AD4F38"/>
    <w:rsid w:val="00AD54BF"/>
    <w:rsid w:val="00AE28C9"/>
    <w:rsid w:val="00AF06A4"/>
    <w:rsid w:val="00AF71F1"/>
    <w:rsid w:val="00B03819"/>
    <w:rsid w:val="00B075D7"/>
    <w:rsid w:val="00B11FE3"/>
    <w:rsid w:val="00B23701"/>
    <w:rsid w:val="00B2643C"/>
    <w:rsid w:val="00B304FF"/>
    <w:rsid w:val="00B32A94"/>
    <w:rsid w:val="00B3302C"/>
    <w:rsid w:val="00B3349F"/>
    <w:rsid w:val="00B34B43"/>
    <w:rsid w:val="00B36687"/>
    <w:rsid w:val="00B401E2"/>
    <w:rsid w:val="00B4062D"/>
    <w:rsid w:val="00B41AB2"/>
    <w:rsid w:val="00B43233"/>
    <w:rsid w:val="00B47BCE"/>
    <w:rsid w:val="00B50C9B"/>
    <w:rsid w:val="00B50D1F"/>
    <w:rsid w:val="00B53EF6"/>
    <w:rsid w:val="00B550EF"/>
    <w:rsid w:val="00B56DCE"/>
    <w:rsid w:val="00B616E2"/>
    <w:rsid w:val="00B617A5"/>
    <w:rsid w:val="00B74BB7"/>
    <w:rsid w:val="00B801A8"/>
    <w:rsid w:val="00B80218"/>
    <w:rsid w:val="00B83114"/>
    <w:rsid w:val="00B844C2"/>
    <w:rsid w:val="00B87CB1"/>
    <w:rsid w:val="00B93355"/>
    <w:rsid w:val="00B93D61"/>
    <w:rsid w:val="00BA25EE"/>
    <w:rsid w:val="00BA4308"/>
    <w:rsid w:val="00BA7D9B"/>
    <w:rsid w:val="00BB13E6"/>
    <w:rsid w:val="00BB69B4"/>
    <w:rsid w:val="00BC0C22"/>
    <w:rsid w:val="00BC5CFE"/>
    <w:rsid w:val="00BC772A"/>
    <w:rsid w:val="00BC7AC8"/>
    <w:rsid w:val="00BD2770"/>
    <w:rsid w:val="00BD40F8"/>
    <w:rsid w:val="00BD53AF"/>
    <w:rsid w:val="00BD5EB1"/>
    <w:rsid w:val="00BD6AF9"/>
    <w:rsid w:val="00BF12E8"/>
    <w:rsid w:val="00BF1505"/>
    <w:rsid w:val="00C01DFE"/>
    <w:rsid w:val="00C0216D"/>
    <w:rsid w:val="00C0331C"/>
    <w:rsid w:val="00C11475"/>
    <w:rsid w:val="00C12573"/>
    <w:rsid w:val="00C22C6C"/>
    <w:rsid w:val="00C23438"/>
    <w:rsid w:val="00C26C92"/>
    <w:rsid w:val="00C35220"/>
    <w:rsid w:val="00C42F76"/>
    <w:rsid w:val="00C445EB"/>
    <w:rsid w:val="00C44EFA"/>
    <w:rsid w:val="00C44F07"/>
    <w:rsid w:val="00C51991"/>
    <w:rsid w:val="00C525DA"/>
    <w:rsid w:val="00C5600A"/>
    <w:rsid w:val="00C622AA"/>
    <w:rsid w:val="00C70C5B"/>
    <w:rsid w:val="00C73C14"/>
    <w:rsid w:val="00C75A7F"/>
    <w:rsid w:val="00C840FC"/>
    <w:rsid w:val="00C8725C"/>
    <w:rsid w:val="00C91CEF"/>
    <w:rsid w:val="00C97F65"/>
    <w:rsid w:val="00CA231A"/>
    <w:rsid w:val="00CA5066"/>
    <w:rsid w:val="00CB035D"/>
    <w:rsid w:val="00CB0F26"/>
    <w:rsid w:val="00CB17CA"/>
    <w:rsid w:val="00CB31C4"/>
    <w:rsid w:val="00CB4275"/>
    <w:rsid w:val="00CB637D"/>
    <w:rsid w:val="00CC23BE"/>
    <w:rsid w:val="00CD2F57"/>
    <w:rsid w:val="00CD45C3"/>
    <w:rsid w:val="00CD5446"/>
    <w:rsid w:val="00CD71A4"/>
    <w:rsid w:val="00CD7215"/>
    <w:rsid w:val="00CE4F00"/>
    <w:rsid w:val="00CE70DB"/>
    <w:rsid w:val="00CE71EC"/>
    <w:rsid w:val="00CF24EF"/>
    <w:rsid w:val="00CF318D"/>
    <w:rsid w:val="00CF655A"/>
    <w:rsid w:val="00CF78FB"/>
    <w:rsid w:val="00D004D2"/>
    <w:rsid w:val="00D024CF"/>
    <w:rsid w:val="00D05DBD"/>
    <w:rsid w:val="00D15B8E"/>
    <w:rsid w:val="00D16D96"/>
    <w:rsid w:val="00D208A6"/>
    <w:rsid w:val="00D30B7E"/>
    <w:rsid w:val="00D3177A"/>
    <w:rsid w:val="00D33784"/>
    <w:rsid w:val="00D345F8"/>
    <w:rsid w:val="00D4143D"/>
    <w:rsid w:val="00D44F58"/>
    <w:rsid w:val="00D5218C"/>
    <w:rsid w:val="00D5415D"/>
    <w:rsid w:val="00D54DDE"/>
    <w:rsid w:val="00D554EC"/>
    <w:rsid w:val="00D67D9B"/>
    <w:rsid w:val="00D73E07"/>
    <w:rsid w:val="00D73FF4"/>
    <w:rsid w:val="00D75DDD"/>
    <w:rsid w:val="00D80840"/>
    <w:rsid w:val="00D8225F"/>
    <w:rsid w:val="00D836EF"/>
    <w:rsid w:val="00D8491A"/>
    <w:rsid w:val="00DA2296"/>
    <w:rsid w:val="00DA4C9B"/>
    <w:rsid w:val="00DA6984"/>
    <w:rsid w:val="00DA6B49"/>
    <w:rsid w:val="00DB0E1D"/>
    <w:rsid w:val="00DB3621"/>
    <w:rsid w:val="00DB696E"/>
    <w:rsid w:val="00DC1190"/>
    <w:rsid w:val="00DC2081"/>
    <w:rsid w:val="00DC20A8"/>
    <w:rsid w:val="00DC349A"/>
    <w:rsid w:val="00DC48FE"/>
    <w:rsid w:val="00DC4990"/>
    <w:rsid w:val="00DC79BD"/>
    <w:rsid w:val="00DC7E96"/>
    <w:rsid w:val="00DE08EE"/>
    <w:rsid w:val="00DF78E7"/>
    <w:rsid w:val="00DF7CD5"/>
    <w:rsid w:val="00E02580"/>
    <w:rsid w:val="00E037DB"/>
    <w:rsid w:val="00E03E63"/>
    <w:rsid w:val="00E06D09"/>
    <w:rsid w:val="00E12228"/>
    <w:rsid w:val="00E12E86"/>
    <w:rsid w:val="00E17E39"/>
    <w:rsid w:val="00E26C23"/>
    <w:rsid w:val="00E30648"/>
    <w:rsid w:val="00E32725"/>
    <w:rsid w:val="00E36E39"/>
    <w:rsid w:val="00E40049"/>
    <w:rsid w:val="00E403F3"/>
    <w:rsid w:val="00E40D63"/>
    <w:rsid w:val="00E42AF4"/>
    <w:rsid w:val="00E42E8E"/>
    <w:rsid w:val="00E44E8B"/>
    <w:rsid w:val="00E459C9"/>
    <w:rsid w:val="00E47B3B"/>
    <w:rsid w:val="00E50ED2"/>
    <w:rsid w:val="00E51470"/>
    <w:rsid w:val="00E52FCB"/>
    <w:rsid w:val="00E54036"/>
    <w:rsid w:val="00E609DE"/>
    <w:rsid w:val="00E62D4C"/>
    <w:rsid w:val="00E62F44"/>
    <w:rsid w:val="00E6380A"/>
    <w:rsid w:val="00E66278"/>
    <w:rsid w:val="00E675EB"/>
    <w:rsid w:val="00E71CC2"/>
    <w:rsid w:val="00E71D2A"/>
    <w:rsid w:val="00E723D1"/>
    <w:rsid w:val="00E77730"/>
    <w:rsid w:val="00E779AD"/>
    <w:rsid w:val="00E77FDF"/>
    <w:rsid w:val="00E805DA"/>
    <w:rsid w:val="00E81401"/>
    <w:rsid w:val="00E82DF7"/>
    <w:rsid w:val="00E86226"/>
    <w:rsid w:val="00E91A0A"/>
    <w:rsid w:val="00E920E7"/>
    <w:rsid w:val="00E95697"/>
    <w:rsid w:val="00E967D0"/>
    <w:rsid w:val="00EA06AE"/>
    <w:rsid w:val="00EA1B48"/>
    <w:rsid w:val="00EA3825"/>
    <w:rsid w:val="00EB67B4"/>
    <w:rsid w:val="00EB772B"/>
    <w:rsid w:val="00ED1A64"/>
    <w:rsid w:val="00ED2879"/>
    <w:rsid w:val="00ED76DC"/>
    <w:rsid w:val="00ED7C23"/>
    <w:rsid w:val="00ED7F1B"/>
    <w:rsid w:val="00EE06C4"/>
    <w:rsid w:val="00EE3D4B"/>
    <w:rsid w:val="00EE4534"/>
    <w:rsid w:val="00EF085C"/>
    <w:rsid w:val="00EF2C5D"/>
    <w:rsid w:val="00EF4DF2"/>
    <w:rsid w:val="00EF66FD"/>
    <w:rsid w:val="00F01AD0"/>
    <w:rsid w:val="00F12C18"/>
    <w:rsid w:val="00F2378B"/>
    <w:rsid w:val="00F24892"/>
    <w:rsid w:val="00F24B53"/>
    <w:rsid w:val="00F268B9"/>
    <w:rsid w:val="00F27F96"/>
    <w:rsid w:val="00F30397"/>
    <w:rsid w:val="00F31CFB"/>
    <w:rsid w:val="00F34234"/>
    <w:rsid w:val="00F344CC"/>
    <w:rsid w:val="00F36C66"/>
    <w:rsid w:val="00F37C33"/>
    <w:rsid w:val="00F42633"/>
    <w:rsid w:val="00F434AB"/>
    <w:rsid w:val="00F51C5C"/>
    <w:rsid w:val="00F51D52"/>
    <w:rsid w:val="00F525CE"/>
    <w:rsid w:val="00F53ED8"/>
    <w:rsid w:val="00F53F63"/>
    <w:rsid w:val="00F54573"/>
    <w:rsid w:val="00F54B64"/>
    <w:rsid w:val="00F6197C"/>
    <w:rsid w:val="00F62242"/>
    <w:rsid w:val="00F6238F"/>
    <w:rsid w:val="00F62E78"/>
    <w:rsid w:val="00F63EDE"/>
    <w:rsid w:val="00F66162"/>
    <w:rsid w:val="00F671FC"/>
    <w:rsid w:val="00F81E43"/>
    <w:rsid w:val="00F82CF1"/>
    <w:rsid w:val="00F85A12"/>
    <w:rsid w:val="00F91821"/>
    <w:rsid w:val="00F93692"/>
    <w:rsid w:val="00F96386"/>
    <w:rsid w:val="00FA4804"/>
    <w:rsid w:val="00FA681D"/>
    <w:rsid w:val="00FA7DD0"/>
    <w:rsid w:val="00FB2733"/>
    <w:rsid w:val="00FB47F0"/>
    <w:rsid w:val="00FB5408"/>
    <w:rsid w:val="00FC2113"/>
    <w:rsid w:val="00FC6207"/>
    <w:rsid w:val="00FC6535"/>
    <w:rsid w:val="00FD35EA"/>
    <w:rsid w:val="00FD4977"/>
    <w:rsid w:val="00FD4BB4"/>
    <w:rsid w:val="00FE0221"/>
    <w:rsid w:val="00FE083F"/>
    <w:rsid w:val="00FE36EC"/>
    <w:rsid w:val="00FE76CD"/>
    <w:rsid w:val="00FE774E"/>
    <w:rsid w:val="00FF125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739E"/>
  <w15:docId w15:val="{0449FDD2-77C8-4C3A-A98F-64DBC95D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461"/>
    <w:rPr>
      <w:sz w:val="24"/>
      <w:szCs w:val="24"/>
      <w:lang w:val="en-US" w:eastAsia="en-US"/>
    </w:rPr>
  </w:style>
  <w:style w:type="paragraph" w:styleId="Heading1">
    <w:name w:val="heading 1"/>
    <w:basedOn w:val="Normal"/>
    <w:next w:val="Normal"/>
    <w:link w:val="Heading1Char"/>
    <w:qFormat/>
    <w:rsid w:val="009272B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2BC"/>
    <w:rPr>
      <w:rFonts w:asciiTheme="majorHAnsi" w:eastAsiaTheme="majorEastAsia" w:hAnsiTheme="majorHAnsi" w:cstheme="majorBidi"/>
      <w:b/>
      <w:bCs/>
      <w:kern w:val="32"/>
      <w:sz w:val="32"/>
      <w:szCs w:val="32"/>
      <w:lang w:val="en-US" w:eastAsia="en-US"/>
    </w:rPr>
  </w:style>
  <w:style w:type="paragraph" w:styleId="Title">
    <w:name w:val="Title"/>
    <w:basedOn w:val="Normal"/>
    <w:next w:val="Normal"/>
    <w:link w:val="TitleChar"/>
    <w:qFormat/>
    <w:rsid w:val="009272B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272BC"/>
    <w:rPr>
      <w:rFonts w:asciiTheme="majorHAnsi" w:eastAsiaTheme="majorEastAsia" w:hAnsiTheme="majorHAnsi" w:cstheme="majorBidi"/>
      <w:b/>
      <w:bCs/>
      <w:kern w:val="28"/>
      <w:sz w:val="32"/>
      <w:szCs w:val="32"/>
      <w:lang w:val="en-US" w:eastAsia="en-US"/>
    </w:rPr>
  </w:style>
  <w:style w:type="paragraph" w:styleId="Subtitle">
    <w:name w:val="Subtitle"/>
    <w:basedOn w:val="Normal"/>
    <w:next w:val="Normal"/>
    <w:link w:val="SubtitleChar"/>
    <w:qFormat/>
    <w:rsid w:val="009272B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9272BC"/>
    <w:rPr>
      <w:rFonts w:asciiTheme="majorHAnsi" w:eastAsiaTheme="majorEastAsia" w:hAnsiTheme="majorHAnsi" w:cstheme="majorBidi"/>
      <w:sz w:val="24"/>
      <w:szCs w:val="24"/>
      <w:lang w:val="en-US" w:eastAsia="en-US"/>
    </w:rPr>
  </w:style>
  <w:style w:type="table" w:styleId="TableGrid">
    <w:name w:val="Table Grid"/>
    <w:basedOn w:val="TableNormal"/>
    <w:uiPriority w:val="99"/>
    <w:rsid w:val="0074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eading 1 Char1,Body of text"/>
    <w:basedOn w:val="Normal"/>
    <w:link w:val="ListParagraphChar"/>
    <w:uiPriority w:val="34"/>
    <w:qFormat/>
    <w:rsid w:val="007D7EEA"/>
    <w:pPr>
      <w:ind w:left="720"/>
      <w:contextualSpacing/>
    </w:pPr>
  </w:style>
  <w:style w:type="paragraph" w:styleId="Footer">
    <w:name w:val="footer"/>
    <w:basedOn w:val="Normal"/>
    <w:link w:val="FooterChar"/>
    <w:uiPriority w:val="99"/>
    <w:rsid w:val="00F96386"/>
    <w:pPr>
      <w:tabs>
        <w:tab w:val="center" w:pos="4320"/>
        <w:tab w:val="right" w:pos="8640"/>
      </w:tabs>
    </w:pPr>
  </w:style>
  <w:style w:type="character" w:customStyle="1" w:styleId="FooterChar">
    <w:name w:val="Footer Char"/>
    <w:basedOn w:val="DefaultParagraphFont"/>
    <w:link w:val="Footer"/>
    <w:uiPriority w:val="99"/>
    <w:rsid w:val="00F96386"/>
    <w:rPr>
      <w:sz w:val="24"/>
      <w:szCs w:val="24"/>
      <w:lang w:val="en-US" w:eastAsia="en-US"/>
    </w:rPr>
  </w:style>
  <w:style w:type="character" w:styleId="PageNumber">
    <w:name w:val="page number"/>
    <w:basedOn w:val="DefaultParagraphFont"/>
    <w:rsid w:val="00F96386"/>
  </w:style>
  <w:style w:type="paragraph" w:styleId="Header">
    <w:name w:val="header"/>
    <w:basedOn w:val="Normal"/>
    <w:link w:val="HeaderChar"/>
    <w:uiPriority w:val="99"/>
    <w:rsid w:val="00F96386"/>
    <w:pPr>
      <w:tabs>
        <w:tab w:val="center" w:pos="4320"/>
        <w:tab w:val="right" w:pos="8640"/>
      </w:tabs>
    </w:pPr>
  </w:style>
  <w:style w:type="character" w:customStyle="1" w:styleId="HeaderChar">
    <w:name w:val="Header Char"/>
    <w:basedOn w:val="DefaultParagraphFont"/>
    <w:link w:val="Header"/>
    <w:uiPriority w:val="99"/>
    <w:rsid w:val="00F96386"/>
    <w:rPr>
      <w:sz w:val="24"/>
      <w:szCs w:val="24"/>
      <w:lang w:val="en-US" w:eastAsia="en-US"/>
    </w:rPr>
  </w:style>
  <w:style w:type="character" w:styleId="Emphasis">
    <w:name w:val="Emphasis"/>
    <w:basedOn w:val="DefaultParagraphFont"/>
    <w:qFormat/>
    <w:rsid w:val="00F96386"/>
    <w:rPr>
      <w:i/>
      <w:iCs/>
    </w:rPr>
  </w:style>
  <w:style w:type="character" w:styleId="Hyperlink">
    <w:name w:val="Hyperlink"/>
    <w:basedOn w:val="DefaultParagraphFont"/>
    <w:uiPriority w:val="99"/>
    <w:rsid w:val="00F96386"/>
    <w:rPr>
      <w:color w:val="0000FF"/>
      <w:u w:val="single"/>
    </w:rPr>
  </w:style>
  <w:style w:type="paragraph" w:styleId="BodyTextIndent2">
    <w:name w:val="Body Text Indent 2"/>
    <w:basedOn w:val="Normal"/>
    <w:link w:val="BodyTextIndent2Char"/>
    <w:uiPriority w:val="99"/>
    <w:rsid w:val="0042658E"/>
    <w:pPr>
      <w:spacing w:line="480" w:lineRule="auto"/>
      <w:ind w:left="360" w:firstLine="720"/>
      <w:jc w:val="both"/>
    </w:pPr>
  </w:style>
  <w:style w:type="character" w:customStyle="1" w:styleId="BodyTextIndent2Char">
    <w:name w:val="Body Text Indent 2 Char"/>
    <w:basedOn w:val="DefaultParagraphFont"/>
    <w:link w:val="BodyTextIndent2"/>
    <w:uiPriority w:val="99"/>
    <w:rsid w:val="0042658E"/>
    <w:rPr>
      <w:sz w:val="24"/>
      <w:szCs w:val="24"/>
      <w:lang w:val="en-US" w:eastAsia="en-US"/>
    </w:rPr>
  </w:style>
  <w:style w:type="paragraph" w:styleId="BalloonText">
    <w:name w:val="Balloon Text"/>
    <w:basedOn w:val="Normal"/>
    <w:link w:val="BalloonTextChar"/>
    <w:uiPriority w:val="99"/>
    <w:semiHidden/>
    <w:unhideWhenUsed/>
    <w:rsid w:val="00180402"/>
    <w:rPr>
      <w:rFonts w:ascii="Tahoma" w:hAnsi="Tahoma" w:cs="Tahoma"/>
      <w:sz w:val="16"/>
      <w:szCs w:val="16"/>
    </w:rPr>
  </w:style>
  <w:style w:type="character" w:customStyle="1" w:styleId="BalloonTextChar">
    <w:name w:val="Balloon Text Char"/>
    <w:basedOn w:val="DefaultParagraphFont"/>
    <w:link w:val="BalloonText"/>
    <w:uiPriority w:val="99"/>
    <w:semiHidden/>
    <w:rsid w:val="00180402"/>
    <w:rPr>
      <w:rFonts w:ascii="Tahoma" w:hAnsi="Tahoma" w:cs="Tahoma"/>
      <w:sz w:val="16"/>
      <w:szCs w:val="16"/>
      <w:lang w:val="en-US" w:eastAsia="en-US"/>
    </w:rPr>
  </w:style>
  <w:style w:type="paragraph" w:styleId="NormalWeb">
    <w:name w:val="Normal (Web)"/>
    <w:basedOn w:val="Normal"/>
    <w:uiPriority w:val="99"/>
    <w:unhideWhenUsed/>
    <w:rsid w:val="006228D0"/>
    <w:pPr>
      <w:spacing w:before="100" w:beforeAutospacing="1" w:after="100" w:afterAutospacing="1"/>
    </w:pPr>
  </w:style>
  <w:style w:type="paragraph" w:styleId="BodyText">
    <w:name w:val="Body Text"/>
    <w:basedOn w:val="Normal"/>
    <w:link w:val="BodyTextChar"/>
    <w:uiPriority w:val="99"/>
    <w:semiHidden/>
    <w:unhideWhenUsed/>
    <w:rsid w:val="006228D0"/>
    <w:pPr>
      <w:spacing w:after="120"/>
    </w:pPr>
  </w:style>
  <w:style w:type="character" w:customStyle="1" w:styleId="BodyTextChar">
    <w:name w:val="Body Text Char"/>
    <w:basedOn w:val="DefaultParagraphFont"/>
    <w:link w:val="BodyText"/>
    <w:uiPriority w:val="99"/>
    <w:semiHidden/>
    <w:rsid w:val="006228D0"/>
    <w:rPr>
      <w:sz w:val="24"/>
      <w:szCs w:val="24"/>
      <w:lang w:val="en-US" w:eastAsia="en-US"/>
    </w:rPr>
  </w:style>
  <w:style w:type="paragraph" w:styleId="List2">
    <w:name w:val="List 2"/>
    <w:basedOn w:val="List"/>
    <w:uiPriority w:val="99"/>
    <w:rsid w:val="006228D0"/>
    <w:pPr>
      <w:tabs>
        <w:tab w:val="left" w:pos="1080"/>
      </w:tabs>
      <w:overflowPunct w:val="0"/>
      <w:autoSpaceDE w:val="0"/>
      <w:autoSpaceDN w:val="0"/>
      <w:adjustRightInd w:val="0"/>
      <w:spacing w:after="80" w:line="480" w:lineRule="auto"/>
      <w:ind w:left="1080" w:hanging="357"/>
      <w:contextualSpacing w:val="0"/>
      <w:jc w:val="both"/>
      <w:textAlignment w:val="baseline"/>
    </w:pPr>
  </w:style>
  <w:style w:type="paragraph" w:styleId="List">
    <w:name w:val="List"/>
    <w:basedOn w:val="Normal"/>
    <w:uiPriority w:val="99"/>
    <w:semiHidden/>
    <w:unhideWhenUsed/>
    <w:rsid w:val="006228D0"/>
    <w:pPr>
      <w:ind w:left="283" w:hanging="283"/>
      <w:contextualSpacing/>
    </w:pPr>
  </w:style>
  <w:style w:type="paragraph" w:styleId="BodyTextIndent">
    <w:name w:val="Body Text Indent"/>
    <w:basedOn w:val="Normal"/>
    <w:link w:val="BodyTextIndentChar"/>
    <w:uiPriority w:val="99"/>
    <w:semiHidden/>
    <w:unhideWhenUsed/>
    <w:rsid w:val="009A2553"/>
    <w:pPr>
      <w:spacing w:after="120"/>
      <w:ind w:left="283"/>
    </w:pPr>
  </w:style>
  <w:style w:type="character" w:customStyle="1" w:styleId="BodyTextIndentChar">
    <w:name w:val="Body Text Indent Char"/>
    <w:basedOn w:val="DefaultParagraphFont"/>
    <w:link w:val="BodyTextIndent"/>
    <w:uiPriority w:val="99"/>
    <w:semiHidden/>
    <w:rsid w:val="009A2553"/>
    <w:rPr>
      <w:sz w:val="24"/>
      <w:szCs w:val="24"/>
      <w:lang w:val="en-US" w:eastAsia="en-US"/>
    </w:rPr>
  </w:style>
  <w:style w:type="paragraph" w:styleId="ListContinue">
    <w:name w:val="List Continue"/>
    <w:basedOn w:val="Normal"/>
    <w:uiPriority w:val="99"/>
    <w:unhideWhenUsed/>
    <w:rsid w:val="003F09D9"/>
    <w:pPr>
      <w:spacing w:after="120"/>
      <w:ind w:left="283"/>
      <w:contextualSpacing/>
    </w:pPr>
  </w:style>
  <w:style w:type="character" w:customStyle="1" w:styleId="ListParagraphChar">
    <w:name w:val="List Paragraph Char"/>
    <w:aliases w:val="Heading 1 Char1 Char,Body of text Char"/>
    <w:basedOn w:val="DefaultParagraphFont"/>
    <w:link w:val="ListParagraph"/>
    <w:uiPriority w:val="34"/>
    <w:rsid w:val="003B75D2"/>
    <w:rPr>
      <w:sz w:val="24"/>
      <w:szCs w:val="24"/>
      <w:lang w:val="en-US" w:eastAsia="en-US"/>
    </w:rPr>
  </w:style>
  <w:style w:type="paragraph" w:customStyle="1" w:styleId="Default">
    <w:name w:val="Default"/>
    <w:rsid w:val="00776B54"/>
    <w:pPr>
      <w:autoSpaceDE w:val="0"/>
      <w:autoSpaceDN w:val="0"/>
      <w:adjustRightInd w:val="0"/>
    </w:pPr>
    <w:rPr>
      <w:rFonts w:eastAsiaTheme="minorHAnsi"/>
      <w:color w:val="000000"/>
      <w:sz w:val="24"/>
      <w:szCs w:val="24"/>
      <w:lang w:eastAsia="en-US"/>
    </w:rPr>
  </w:style>
  <w:style w:type="character" w:styleId="PlaceholderText">
    <w:name w:val="Placeholder Text"/>
    <w:basedOn w:val="DefaultParagraphFont"/>
    <w:uiPriority w:val="99"/>
    <w:semiHidden/>
    <w:rsid w:val="001734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B1ED-9600-44CB-963F-4C02CA49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13</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Asus</cp:lastModifiedBy>
  <cp:revision>1</cp:revision>
  <dcterms:created xsi:type="dcterms:W3CDTF">2022-05-26T20:30:00Z</dcterms:created>
  <dcterms:modified xsi:type="dcterms:W3CDTF">2022-06-08T02:13:00Z</dcterms:modified>
  <cp:category/>
</cp:coreProperties>
</file>