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72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82"/>
        <w:gridCol w:w="3080"/>
        <w:gridCol w:w="1710"/>
        <w:gridCol w:w="2430"/>
        <w:gridCol w:w="2610"/>
      </w:tblGrid>
      <w:tr w:rsidR="00E3161E" w:rsidRPr="00A73252" w14:paraId="7EEB1981" w14:textId="77777777" w:rsidTr="005E1FDD">
        <w:tc>
          <w:tcPr>
            <w:tcW w:w="560" w:type="dxa"/>
            <w:shd w:val="clear" w:color="auto" w:fill="auto"/>
            <w:vAlign w:val="center"/>
          </w:tcPr>
          <w:p w14:paraId="68247A2B" w14:textId="77777777" w:rsidR="00E3161E" w:rsidRPr="00A73252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252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A6FAA20" w14:textId="77777777" w:rsidR="00E3161E" w:rsidRPr="00A73252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252">
              <w:rPr>
                <w:rFonts w:ascii="Times New Roman" w:hAnsi="Times New Roman"/>
              </w:rPr>
              <w:t>Author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08DE6AB1" w14:textId="77777777" w:rsidR="00E3161E" w:rsidRPr="00A73252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252">
              <w:rPr>
                <w:rFonts w:ascii="Times New Roman" w:hAnsi="Times New Roman"/>
              </w:rPr>
              <w:t xml:space="preserve">Nama </w:t>
            </w:r>
            <w:proofErr w:type="spellStart"/>
            <w:r w:rsidRPr="00A73252">
              <w:rPr>
                <w:rFonts w:ascii="Times New Roman" w:hAnsi="Times New Roman"/>
              </w:rPr>
              <w:t>Jurnal</w:t>
            </w:r>
            <w:proofErr w:type="spellEnd"/>
          </w:p>
          <w:p w14:paraId="57AFAC57" w14:textId="77777777" w:rsidR="00E3161E" w:rsidRPr="00A73252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 (</w:t>
            </w:r>
            <w:r w:rsidRPr="00A73252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>)</w:t>
            </w:r>
            <w:r w:rsidRPr="00A73252">
              <w:rPr>
                <w:rFonts w:ascii="Times New Roman" w:hAnsi="Times New Roman"/>
              </w:rPr>
              <w:t xml:space="preserve">, </w:t>
            </w:r>
            <w:proofErr w:type="spellStart"/>
            <w:r w:rsidRPr="00A73252">
              <w:rPr>
                <w:rFonts w:ascii="Times New Roman" w:hAnsi="Times New Roman"/>
              </w:rPr>
              <w:t>Tahun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09736D9C" w14:textId="77777777" w:rsidR="00E3161E" w:rsidRPr="00A73252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73252"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2C40B1A5" w14:textId="77777777" w:rsidR="00E3161E" w:rsidRPr="00A73252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73252">
              <w:rPr>
                <w:rFonts w:ascii="Times New Roman" w:hAnsi="Times New Roman"/>
              </w:rPr>
              <w:t>Metode</w:t>
            </w:r>
            <w:proofErr w:type="spellEnd"/>
          </w:p>
          <w:p w14:paraId="48EBD4B7" w14:textId="77777777" w:rsidR="00E3161E" w:rsidRPr="00A73252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252">
              <w:rPr>
                <w:rFonts w:ascii="Times New Roman" w:hAnsi="Times New Roman"/>
              </w:rPr>
              <w:t xml:space="preserve">(Desain, sample, Variable, </w:t>
            </w:r>
            <w:proofErr w:type="spellStart"/>
            <w:r w:rsidRPr="00A73252">
              <w:rPr>
                <w:rFonts w:ascii="Times New Roman" w:hAnsi="Times New Roman"/>
              </w:rPr>
              <w:t>Instrumen</w:t>
            </w:r>
            <w:proofErr w:type="spellEnd"/>
            <w:r w:rsidRPr="00A73252">
              <w:rPr>
                <w:rFonts w:ascii="Times New Roman" w:hAnsi="Times New Roman"/>
              </w:rPr>
              <w:t xml:space="preserve">, </w:t>
            </w:r>
            <w:proofErr w:type="spellStart"/>
            <w:r w:rsidRPr="00A73252">
              <w:rPr>
                <w:rFonts w:ascii="Times New Roman" w:hAnsi="Times New Roman"/>
              </w:rPr>
              <w:t>Analisis</w:t>
            </w:r>
            <w:proofErr w:type="spellEnd"/>
            <w:r w:rsidRPr="00A73252">
              <w:rPr>
                <w:rFonts w:ascii="Times New Roman" w:hAnsi="Times New Roman"/>
              </w:rPr>
              <w:t>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A4C5F27" w14:textId="77777777" w:rsidR="00E3161E" w:rsidRPr="00A73252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252">
              <w:rPr>
                <w:rFonts w:ascii="Times New Roman" w:hAnsi="Times New Roman"/>
              </w:rPr>
              <w:t xml:space="preserve">Kesimpulan </w:t>
            </w:r>
            <w:r w:rsidRPr="00ED135A">
              <w:rPr>
                <w:rFonts w:ascii="Times New Roman" w:hAnsi="Times New Roman"/>
                <w:i/>
              </w:rPr>
              <w:t>Literature review</w:t>
            </w:r>
          </w:p>
        </w:tc>
      </w:tr>
      <w:tr w:rsidR="00E3161E" w:rsidRPr="00A73252" w14:paraId="5F2F7CF1" w14:textId="77777777" w:rsidTr="005E1FDD">
        <w:tc>
          <w:tcPr>
            <w:tcW w:w="560" w:type="dxa"/>
            <w:shd w:val="clear" w:color="auto" w:fill="auto"/>
          </w:tcPr>
          <w:p w14:paraId="1C3E6EDD" w14:textId="77777777" w:rsidR="00E3161E" w:rsidRPr="0068504C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04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82" w:type="dxa"/>
            <w:shd w:val="clear" w:color="auto" w:fill="auto"/>
          </w:tcPr>
          <w:p w14:paraId="222FD7A6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Melissa </w:t>
            </w:r>
            <w:proofErr w:type="spellStart"/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Bauserman</w:t>
            </w:r>
            <w:proofErr w:type="spellEnd"/>
            <w:r w:rsidRPr="0068504C">
              <w:rPr>
                <w:rFonts w:ascii="Times New Roman" w:hAnsi="Times New Roman"/>
                <w:sz w:val="18"/>
                <w:szCs w:val="18"/>
                <w:lang w:eastAsia="zh-CN"/>
              </w:rPr>
              <w:t>,</w:t>
            </w:r>
          </w:p>
          <w:p w14:paraId="2070BA19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Adrien </w:t>
            </w:r>
            <w:proofErr w:type="spellStart"/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Lokangaka</w:t>
            </w:r>
            <w:proofErr w:type="spellEnd"/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</w:t>
            </w:r>
          </w:p>
          <w:p w14:paraId="1FA00CCD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Vanessa Thorsten et al.</w:t>
            </w:r>
          </w:p>
        </w:tc>
        <w:tc>
          <w:tcPr>
            <w:tcW w:w="3080" w:type="dxa"/>
            <w:shd w:val="clear" w:color="auto" w:fill="auto"/>
          </w:tcPr>
          <w:p w14:paraId="5A17E565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Reproductive Health 2015, 12(Suppl 2</w:t>
            </w:r>
            <w:proofErr w:type="gramStart"/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):S</w:t>
            </w:r>
            <w:proofErr w:type="gramEnd"/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  <w:p w14:paraId="61C8341F" w14:textId="77777777" w:rsidR="00E3161E" w:rsidRPr="0068504C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Pr="0068504C">
                <w:rPr>
                  <w:rStyle w:val="Hyperlink"/>
                  <w:rFonts w:ascii="Times New Roman" w:hAnsi="Times New Roman"/>
                  <w:sz w:val="18"/>
                  <w:szCs w:val="18"/>
                  <w:lang w:eastAsia="zh-CN"/>
                </w:rPr>
                <w:t>http://www.reproductive-health-journal.com/content/12/S2/S5</w:t>
              </w:r>
            </w:hyperlink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588480B2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Risk factors for maternal death and trends in</w:t>
            </w:r>
          </w:p>
          <w:p w14:paraId="6E4A1B08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maternal mortality in low- and middle-income</w:t>
            </w:r>
          </w:p>
          <w:p w14:paraId="2BFBF11A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countries: a prospective longitudinal cohort</w:t>
            </w:r>
          </w:p>
          <w:p w14:paraId="7B5D3B33" w14:textId="77777777" w:rsidR="00E3161E" w:rsidRPr="0068504C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analysis</w:t>
            </w:r>
          </w:p>
        </w:tc>
        <w:tc>
          <w:tcPr>
            <w:tcW w:w="2430" w:type="dxa"/>
            <w:shd w:val="clear" w:color="auto" w:fill="auto"/>
          </w:tcPr>
          <w:p w14:paraId="42B4FBAE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8504C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8504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prospective longitudinal cohort analysis</w:t>
            </w:r>
          </w:p>
          <w:p w14:paraId="34280845" w14:textId="77777777" w:rsidR="00E3161E" w:rsidRPr="0068504C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8504C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8504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all pregnancies from 2010 to 2013 among women enrolled in the MNHR</w:t>
            </w:r>
          </w:p>
          <w:p w14:paraId="7ED21288" w14:textId="77777777" w:rsidR="00E3161E" w:rsidRPr="0068504C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8504C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8504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pregnancy and the maternal mortality ratio</w:t>
            </w:r>
          </w:p>
          <w:p w14:paraId="5C1DF8F2" w14:textId="77777777" w:rsidR="00E3161E" w:rsidRPr="0068504C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04C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68504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850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8504C">
              <w:rPr>
                <w:rFonts w:ascii="Times New Roman" w:hAnsi="Times New Roman"/>
                <w:sz w:val="18"/>
                <w:szCs w:val="18"/>
              </w:rPr>
              <w:t>secunder</w:t>
            </w:r>
            <w:proofErr w:type="spellEnd"/>
            <w:r w:rsidRPr="0068504C">
              <w:rPr>
                <w:rFonts w:ascii="Times New Roman" w:hAnsi="Times New Roman"/>
                <w:sz w:val="18"/>
                <w:szCs w:val="18"/>
              </w:rPr>
              <w:t xml:space="preserve"> data</w:t>
            </w:r>
          </w:p>
          <w:p w14:paraId="04E43A67" w14:textId="77777777" w:rsidR="00E3161E" w:rsidRPr="0068504C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C3C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68504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Generalized estimating equations</w:t>
            </w:r>
          </w:p>
        </w:tc>
        <w:tc>
          <w:tcPr>
            <w:tcW w:w="2610" w:type="dxa"/>
            <w:shd w:val="clear" w:color="auto" w:fill="auto"/>
          </w:tcPr>
          <w:p w14:paraId="42A136C4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The MNHR identified preventable causes of maternal mortality in diverse settings in low- and </w:t>
            </w:r>
            <w:proofErr w:type="spellStart"/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middleincome</w:t>
            </w:r>
            <w:proofErr w:type="spellEnd"/>
          </w:p>
          <w:p w14:paraId="3DBEE3A1" w14:textId="77777777" w:rsidR="00E3161E" w:rsidRPr="0068504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countries. The MNHR can be used to monitor public health strategies and determine their association with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68504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reducing maternal mortality.</w:t>
            </w:r>
          </w:p>
        </w:tc>
      </w:tr>
      <w:tr w:rsidR="00E3161E" w:rsidRPr="00A73252" w14:paraId="22675CAB" w14:textId="77777777" w:rsidTr="005E1FDD">
        <w:tc>
          <w:tcPr>
            <w:tcW w:w="560" w:type="dxa"/>
            <w:shd w:val="clear" w:color="auto" w:fill="auto"/>
          </w:tcPr>
          <w:p w14:paraId="3BD90124" w14:textId="77777777" w:rsidR="00E3161E" w:rsidRPr="00F07336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3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82" w:type="dxa"/>
            <w:shd w:val="clear" w:color="auto" w:fill="auto"/>
          </w:tcPr>
          <w:p w14:paraId="0F0DA8E2" w14:textId="77777777" w:rsidR="00E3161E" w:rsidRPr="00F073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A. Cristina Rossi, Patrick Mullin</w:t>
            </w:r>
          </w:p>
        </w:tc>
        <w:tc>
          <w:tcPr>
            <w:tcW w:w="3080" w:type="dxa"/>
            <w:shd w:val="clear" w:color="auto" w:fill="auto"/>
          </w:tcPr>
          <w:p w14:paraId="1A14A1AC" w14:textId="77777777" w:rsidR="00E3161E" w:rsidRPr="00F073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Arch </w:t>
            </w:r>
            <w:proofErr w:type="spellStart"/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Gynecol</w:t>
            </w:r>
            <w:proofErr w:type="spellEnd"/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Obstet</w:t>
            </w:r>
            <w:proofErr w:type="spellEnd"/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(2012) 285:1499–1503</w:t>
            </w:r>
          </w:p>
          <w:p w14:paraId="248B0679" w14:textId="77777777" w:rsidR="00E3161E" w:rsidRPr="00F07336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DOI 10.1007/s00404-012-2301-y</w:t>
            </w:r>
          </w:p>
        </w:tc>
        <w:tc>
          <w:tcPr>
            <w:tcW w:w="1710" w:type="dxa"/>
            <w:shd w:val="clear" w:color="auto" w:fill="auto"/>
          </w:tcPr>
          <w:p w14:paraId="04841246" w14:textId="77777777" w:rsidR="00E3161E" w:rsidRPr="00F073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The etiology of maternal mortality in developed countries:</w:t>
            </w:r>
          </w:p>
          <w:p w14:paraId="59BDB163" w14:textId="77777777" w:rsidR="00E3161E" w:rsidRPr="00F07336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a systematic review of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l</w:t>
            </w: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iterature</w:t>
            </w:r>
          </w:p>
        </w:tc>
        <w:tc>
          <w:tcPr>
            <w:tcW w:w="2430" w:type="dxa"/>
            <w:shd w:val="clear" w:color="auto" w:fill="auto"/>
          </w:tcPr>
          <w:p w14:paraId="5D4B1860" w14:textId="77777777" w:rsidR="00E3161E" w:rsidRPr="00F073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F07336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F073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systematic review of literature</w:t>
            </w:r>
          </w:p>
          <w:p w14:paraId="24F30CEB" w14:textId="77777777" w:rsidR="00E3161E" w:rsidRPr="00F073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F07336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F073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Twelve articles provided data from 1980 to 2007, in PubMed, EMBASE, Medline and reference lists</w:t>
            </w:r>
          </w:p>
          <w:p w14:paraId="1B435862" w14:textId="77777777" w:rsidR="00E3161E" w:rsidRPr="00F073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F07336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F073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maternal death/mortality,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</w:t>
            </w: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regnancy death and obstetric/maternity care</w:t>
            </w:r>
          </w:p>
          <w:p w14:paraId="01A2663F" w14:textId="77777777" w:rsidR="00E3161E" w:rsidRPr="00F07336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7336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F07336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073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7336">
              <w:rPr>
                <w:rFonts w:ascii="Times New Roman" w:hAnsi="Times New Roman"/>
                <w:sz w:val="18"/>
                <w:szCs w:val="18"/>
              </w:rPr>
              <w:t>secunder</w:t>
            </w:r>
            <w:proofErr w:type="spellEnd"/>
            <w:r w:rsidRPr="00F07336">
              <w:rPr>
                <w:rFonts w:ascii="Times New Roman" w:hAnsi="Times New Roman"/>
                <w:sz w:val="18"/>
                <w:szCs w:val="18"/>
              </w:rPr>
              <w:t xml:space="preserve"> data</w:t>
            </w:r>
          </w:p>
          <w:p w14:paraId="4E392CAB" w14:textId="77777777" w:rsidR="00E3161E" w:rsidRPr="00F07336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7336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F07336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07336">
              <w:rPr>
                <w:rFonts w:ascii="Times New Roman" w:hAnsi="Times New Roman"/>
                <w:sz w:val="18"/>
                <w:szCs w:val="18"/>
              </w:rPr>
              <w:t xml:space="preserve"> SR</w:t>
            </w:r>
          </w:p>
        </w:tc>
        <w:tc>
          <w:tcPr>
            <w:tcW w:w="2610" w:type="dxa"/>
            <w:shd w:val="clear" w:color="auto" w:fill="auto"/>
          </w:tcPr>
          <w:p w14:paraId="0273754A" w14:textId="77777777" w:rsidR="00E3161E" w:rsidRPr="00A7325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Conditions leading to hemorrhage warrant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strict management. The risk of an apparently healthy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w</w:t>
            </w: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oman to die during motherhood is 0.22 out of 100,000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F073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livebirths.</w:t>
            </w:r>
          </w:p>
        </w:tc>
      </w:tr>
      <w:tr w:rsidR="00E3161E" w:rsidRPr="00A73252" w14:paraId="1FF842EE" w14:textId="77777777" w:rsidTr="005E1FDD">
        <w:tc>
          <w:tcPr>
            <w:tcW w:w="560" w:type="dxa"/>
            <w:shd w:val="clear" w:color="auto" w:fill="auto"/>
          </w:tcPr>
          <w:p w14:paraId="725ADC38" w14:textId="77777777" w:rsidR="00E3161E" w:rsidRPr="00F07336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3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82" w:type="dxa"/>
            <w:shd w:val="clear" w:color="auto" w:fill="auto"/>
          </w:tcPr>
          <w:p w14:paraId="22BF47DB" w14:textId="77777777" w:rsidR="00E3161E" w:rsidRPr="00F70791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Girum</w:t>
            </w:r>
            <w:proofErr w:type="spellEnd"/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Wasie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14:paraId="1F346B9C" w14:textId="77777777" w:rsidR="00E3161E" w:rsidRPr="00F70791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/>
                <w:color w:val="131313"/>
                <w:sz w:val="18"/>
                <w:szCs w:val="18"/>
                <w:lang w:eastAsia="zh-CN"/>
              </w:rPr>
            </w:pPr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Maternal Health, Neonatology, and </w:t>
            </w:r>
            <w:proofErr w:type="gramStart"/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p</w:t>
            </w:r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erinatology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F70791">
              <w:rPr>
                <w:rFonts w:ascii="Times New Roman" w:eastAsia="Yu Gothic UI" w:hAnsi="Times New Roman"/>
                <w:color w:val="131313"/>
                <w:sz w:val="18"/>
                <w:szCs w:val="18"/>
                <w:lang w:eastAsia="zh-CN"/>
              </w:rPr>
              <w:t xml:space="preserve"> (</w:t>
            </w:r>
            <w:proofErr w:type="gramEnd"/>
            <w:r w:rsidRPr="00F70791">
              <w:rPr>
                <w:rFonts w:ascii="Times New Roman" w:eastAsia="Yu Gothic UI" w:hAnsi="Times New Roman"/>
                <w:color w:val="131313"/>
                <w:sz w:val="18"/>
                <w:szCs w:val="18"/>
                <w:lang w:eastAsia="zh-CN"/>
              </w:rPr>
              <w:t>2017) 3:19</w:t>
            </w:r>
          </w:p>
          <w:p w14:paraId="39110B5A" w14:textId="77777777" w:rsidR="00E3161E" w:rsidRPr="00F70791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DOI 10.1186/s40748-017-0059-8</w:t>
            </w:r>
          </w:p>
        </w:tc>
        <w:tc>
          <w:tcPr>
            <w:tcW w:w="1710" w:type="dxa"/>
            <w:shd w:val="clear" w:color="auto" w:fill="auto"/>
          </w:tcPr>
          <w:p w14:paraId="5DED40B4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Correlates of maternal mortality in</w:t>
            </w:r>
          </w:p>
          <w:p w14:paraId="71D81E64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developing countries: an ecological study in 82 countries</w:t>
            </w:r>
          </w:p>
        </w:tc>
        <w:tc>
          <w:tcPr>
            <w:tcW w:w="2430" w:type="dxa"/>
            <w:shd w:val="clear" w:color="auto" w:fill="auto"/>
          </w:tcPr>
          <w:p w14:paraId="0B12DCD7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458B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ecological study</w:t>
            </w:r>
          </w:p>
          <w:p w14:paraId="6DAED6FB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international data bases of health metrics from 2008 to 2016 using aggregates of health indicator data from WHO, World Bank, UNDP and UNICEF data bases for 82 developing countries.</w:t>
            </w:r>
          </w:p>
          <w:p w14:paraId="677A41D5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The dependent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variable was the maternal mortality ratio, while the independent variable was socio-economic, health care related and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morbidity </w:t>
            </w:r>
            <w:proofErr w:type="spellStart"/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ariables</w:t>
            </w:r>
            <w:proofErr w:type="spellEnd"/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. </w:t>
            </w:r>
          </w:p>
          <w:p w14:paraId="583C82E3" w14:textId="77777777" w:rsidR="00E3161E" w:rsidRPr="006458B8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58B8">
              <w:rPr>
                <w:rFonts w:ascii="Times New Roman" w:hAnsi="Times New Roman"/>
                <w:sz w:val="18"/>
                <w:szCs w:val="18"/>
              </w:rPr>
              <w:t>secunder</w:t>
            </w:r>
            <w:proofErr w:type="spellEnd"/>
            <w:r w:rsidRPr="006458B8">
              <w:rPr>
                <w:rFonts w:ascii="Times New Roman" w:hAnsi="Times New Roman"/>
                <w:sz w:val="18"/>
                <w:szCs w:val="18"/>
              </w:rPr>
              <w:t xml:space="preserve"> data</w:t>
            </w:r>
          </w:p>
          <w:p w14:paraId="247617A2" w14:textId="77777777" w:rsidR="00E3161E" w:rsidRPr="00A73252" w:rsidRDefault="00E3161E" w:rsidP="005E1F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correlates</w:t>
            </w:r>
          </w:p>
        </w:tc>
        <w:tc>
          <w:tcPr>
            <w:tcW w:w="2610" w:type="dxa"/>
            <w:shd w:val="clear" w:color="auto" w:fill="auto"/>
          </w:tcPr>
          <w:p w14:paraId="61755B2C" w14:textId="77777777" w:rsidR="00E3161E" w:rsidRPr="00F70791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Maternal mortality is correlated with multiples of socio-economic factors, health care system associated</w:t>
            </w:r>
          </w:p>
          <w:p w14:paraId="6E377F19" w14:textId="77777777" w:rsidR="00E3161E" w:rsidRPr="00F70791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factors, disease burden and their complex interactions. </w:t>
            </w:r>
            <w:proofErr w:type="gramStart"/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Therefore</w:t>
            </w:r>
            <w:proofErr w:type="gramEnd"/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Policy and programs targeted to improve</w:t>
            </w:r>
          </w:p>
          <w:p w14:paraId="6213D34C" w14:textId="77777777" w:rsidR="00E3161E" w:rsidRPr="00F70791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maternal health and reduce maternal deaths should consider population dynamics, socio-economic influence</w:t>
            </w:r>
          </w:p>
          <w:p w14:paraId="2D9DF622" w14:textId="77777777" w:rsidR="00E3161E" w:rsidRPr="00A73252" w:rsidRDefault="00E3161E" w:rsidP="005E1FDD">
            <w:pPr>
              <w:spacing w:after="0" w:line="240" w:lineRule="auto"/>
              <w:rPr>
                <w:rFonts w:ascii="Times New Roman" w:hAnsi="Times New Roman"/>
              </w:rPr>
            </w:pPr>
            <w:r w:rsidRPr="00F70791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and health system factors that impose a major risk on mothers.</w:t>
            </w:r>
          </w:p>
        </w:tc>
      </w:tr>
      <w:tr w:rsidR="00E3161E" w:rsidRPr="00A73252" w14:paraId="669DE7F9" w14:textId="77777777" w:rsidTr="005E1FDD">
        <w:tc>
          <w:tcPr>
            <w:tcW w:w="560" w:type="dxa"/>
            <w:shd w:val="clear" w:color="auto" w:fill="auto"/>
          </w:tcPr>
          <w:p w14:paraId="122C705E" w14:textId="77777777" w:rsidR="00E3161E" w:rsidRPr="00F07336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3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282" w:type="dxa"/>
            <w:shd w:val="clear" w:color="auto" w:fill="auto"/>
          </w:tcPr>
          <w:p w14:paraId="4DDF79B3" w14:textId="77777777" w:rsidR="00E3161E" w:rsidRPr="006458B8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  <w:t>Leontine Alkema et al</w:t>
            </w:r>
          </w:p>
        </w:tc>
        <w:tc>
          <w:tcPr>
            <w:tcW w:w="3080" w:type="dxa"/>
            <w:shd w:val="clear" w:color="auto" w:fill="auto"/>
          </w:tcPr>
          <w:p w14:paraId="114CA0AC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Lancet</w:t>
            </w:r>
            <w:r w:rsidRPr="006458B8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 xml:space="preserve"> 2016; 387: 462–74 </w:t>
            </w:r>
            <w:r w:rsidRPr="006458B8">
              <w:rPr>
                <w:rFonts w:ascii="Times New Roman" w:eastAsia="Yu Gothic UI" w:hAnsi="Times New Roman"/>
                <w:sz w:val="18"/>
                <w:szCs w:val="18"/>
                <w:lang w:eastAsia="zh-CN"/>
              </w:rPr>
              <w:t>http://dx.doi.org/10.1016/</w:t>
            </w:r>
          </w:p>
          <w:p w14:paraId="43BC9564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eastAsia="Yu Gothic UI" w:hAnsi="Times New Roman"/>
                <w:sz w:val="18"/>
                <w:szCs w:val="18"/>
                <w:lang w:eastAsia="zh-CN"/>
              </w:rPr>
              <w:lastRenderedPageBreak/>
              <w:t>S0140-6736(15)00838-7</w:t>
            </w:r>
          </w:p>
          <w:p w14:paraId="34BBEBEE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/>
                <w:sz w:val="18"/>
                <w:szCs w:val="18"/>
                <w:lang w:eastAsia="zh-CN"/>
              </w:rPr>
            </w:pPr>
          </w:p>
          <w:p w14:paraId="2856D1B2" w14:textId="77777777" w:rsidR="00E3161E" w:rsidRPr="006458B8" w:rsidRDefault="00E3161E" w:rsidP="005E1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25B7510A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lastRenderedPageBreak/>
              <w:t xml:space="preserve">Global, regional, and national levels 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lastRenderedPageBreak/>
              <w:t>and trends in maternal</w:t>
            </w:r>
          </w:p>
          <w:p w14:paraId="04ACA907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mortality between 1990 and 2015, with scenario-based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projections to 2030: a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ystematic analysis by the UN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Maternal Mortality Estimation Inter-Agency Group</w:t>
            </w:r>
          </w:p>
        </w:tc>
        <w:tc>
          <w:tcPr>
            <w:tcW w:w="2430" w:type="dxa"/>
            <w:shd w:val="clear" w:color="auto" w:fill="auto"/>
          </w:tcPr>
          <w:p w14:paraId="6EDD3474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ystematic analysis</w:t>
            </w:r>
          </w:p>
          <w:p w14:paraId="373227D9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international data bases of health metrics from 2008 to 2016 using aggregates of health indicator data from WHO, World Bank, UNDP and UNICEF data bases for 82 developing countries.</w:t>
            </w:r>
          </w:p>
          <w:p w14:paraId="1A2F8447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The dependent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variable was the maternal mortality ratio, while the independent variable was socio-economic, health care related and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morbidity </w:t>
            </w:r>
            <w:proofErr w:type="spellStart"/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ariables</w:t>
            </w:r>
            <w:proofErr w:type="spellEnd"/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. </w:t>
            </w:r>
          </w:p>
          <w:p w14:paraId="2BF26678" w14:textId="77777777" w:rsidR="00E3161E" w:rsidRPr="006458B8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58B8">
              <w:rPr>
                <w:rFonts w:ascii="Times New Roman" w:hAnsi="Times New Roman"/>
                <w:sz w:val="18"/>
                <w:szCs w:val="18"/>
              </w:rPr>
              <w:t>secunder</w:t>
            </w:r>
            <w:proofErr w:type="spellEnd"/>
            <w:r w:rsidRPr="006458B8">
              <w:rPr>
                <w:rFonts w:ascii="Times New Roman" w:hAnsi="Times New Roman"/>
                <w:sz w:val="18"/>
                <w:szCs w:val="18"/>
              </w:rPr>
              <w:t xml:space="preserve"> data</w:t>
            </w:r>
          </w:p>
          <w:p w14:paraId="0D51D8CC" w14:textId="77777777" w:rsidR="00E3161E" w:rsidRPr="00A73252" w:rsidRDefault="00E3161E" w:rsidP="005E1F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correlates</w:t>
            </w:r>
          </w:p>
        </w:tc>
        <w:tc>
          <w:tcPr>
            <w:tcW w:w="2610" w:type="dxa"/>
            <w:shd w:val="clear" w:color="auto" w:fill="auto"/>
          </w:tcPr>
          <w:p w14:paraId="17F6BD5D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lastRenderedPageBreak/>
              <w:t xml:space="preserve">Despite global progress in reducing maternal mortality, 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lastRenderedPageBreak/>
              <w:t>immediate action is needed to meet the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ambitious SDG 2030 target, and ultimately eliminate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preventable maternal mortality.</w:t>
            </w:r>
          </w:p>
          <w:p w14:paraId="6FCB558D" w14:textId="77777777" w:rsidR="00E3161E" w:rsidRPr="00A7325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Although the rates of reduction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that are n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eeded to achieve country-speciﬁc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SDG targets are ambitious for most high mortality countries, countries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that made a concerted eﬀort to reduce maternal mortality between 2000 and 2010 provide inspiration and guidance on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how to accomplish the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a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cceleration necessary to substantially reduce preventable maternal deaths.</w:t>
            </w:r>
          </w:p>
        </w:tc>
      </w:tr>
      <w:tr w:rsidR="00E3161E" w:rsidRPr="00A73252" w14:paraId="7115697D" w14:textId="77777777" w:rsidTr="005E1FDD">
        <w:tc>
          <w:tcPr>
            <w:tcW w:w="560" w:type="dxa"/>
            <w:shd w:val="clear" w:color="auto" w:fill="auto"/>
          </w:tcPr>
          <w:p w14:paraId="52D92F12" w14:textId="77777777" w:rsidR="00E3161E" w:rsidRPr="00F07336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82" w:type="dxa"/>
            <w:shd w:val="clear" w:color="auto" w:fill="auto"/>
          </w:tcPr>
          <w:p w14:paraId="70EFA9CA" w14:textId="77777777" w:rsidR="00E3161E" w:rsidRPr="006458B8" w:rsidRDefault="00E3161E" w:rsidP="005E1FD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  <w:t>Marian F et al</w:t>
            </w:r>
          </w:p>
        </w:tc>
        <w:tc>
          <w:tcPr>
            <w:tcW w:w="3080" w:type="dxa"/>
            <w:shd w:val="clear" w:color="auto" w:fill="auto"/>
          </w:tcPr>
          <w:p w14:paraId="3551ABEF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Lucida Fax" w:hAnsi="Lucida Fax" w:cs="Lucida Fax"/>
                <w:color w:val="231F20"/>
                <w:sz w:val="14"/>
                <w:szCs w:val="14"/>
                <w:lang w:eastAsia="zh-CN"/>
              </w:rPr>
              <w:t>wileyonlinelibrary.com/journal/</w:t>
            </w:r>
            <w:proofErr w:type="spellStart"/>
            <w:r>
              <w:rPr>
                <w:rFonts w:ascii="Lucida Fax" w:hAnsi="Lucida Fax" w:cs="Lucida Fax"/>
                <w:color w:val="231F20"/>
                <w:sz w:val="14"/>
                <w:szCs w:val="14"/>
                <w:lang w:eastAsia="zh-CN"/>
              </w:rPr>
              <w:t>birt</w:t>
            </w:r>
            <w:proofErr w:type="spellEnd"/>
            <w:r>
              <w:rPr>
                <w:rFonts w:ascii="Lucida Fax" w:hAnsi="Lucida Fax" w:cs="Lucida Fax"/>
                <w:color w:val="231F20"/>
                <w:sz w:val="14"/>
                <w:szCs w:val="14"/>
                <w:lang w:eastAsia="zh-CN"/>
              </w:rPr>
              <w:t>, Birth, 2018; 1-9. DOI: 10.1111/birt.12330</w:t>
            </w:r>
          </w:p>
        </w:tc>
        <w:tc>
          <w:tcPr>
            <w:tcW w:w="1710" w:type="dxa"/>
            <w:shd w:val="clear" w:color="auto" w:fill="auto"/>
          </w:tcPr>
          <w:p w14:paraId="193DCBEA" w14:textId="77777777" w:rsidR="00E3161E" w:rsidRPr="0069336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693362"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  <w:t>Trends in Texas maternal mortality by maternal age, race/</w:t>
            </w:r>
          </w:p>
          <w:p w14:paraId="72C48C8C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93362"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  <w:t>ethnicity, and cause of death, 2006- 2015</w:t>
            </w:r>
          </w:p>
        </w:tc>
        <w:tc>
          <w:tcPr>
            <w:tcW w:w="2430" w:type="dxa"/>
            <w:shd w:val="clear" w:color="auto" w:fill="auto"/>
          </w:tcPr>
          <w:p w14:paraId="7950CE11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demographic</w:t>
            </w:r>
            <w:r w:rsidRPr="006458B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analysis</w:t>
            </w:r>
          </w:p>
          <w:p w14:paraId="2BFE6214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international data b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ases of health metrics from 2006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to 201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5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using aggregates of health indicator data from WHO</w:t>
            </w:r>
          </w:p>
          <w:p w14:paraId="59057580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458B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The variable was the maternal mortality ratio, 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into 5-years averages</w:t>
            </w:r>
          </w:p>
          <w:p w14:paraId="4179A058" w14:textId="77777777" w:rsidR="00E3161E" w:rsidRPr="006458B8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58B8">
              <w:rPr>
                <w:rFonts w:ascii="Times New Roman" w:hAnsi="Times New Roman"/>
                <w:sz w:val="18"/>
                <w:szCs w:val="18"/>
              </w:rPr>
              <w:t>secunder</w:t>
            </w:r>
            <w:proofErr w:type="spellEnd"/>
            <w:r w:rsidRPr="006458B8">
              <w:rPr>
                <w:rFonts w:ascii="Times New Roman" w:hAnsi="Times New Roman"/>
                <w:sz w:val="18"/>
                <w:szCs w:val="18"/>
              </w:rPr>
              <w:t xml:space="preserve"> data</w:t>
            </w:r>
          </w:p>
          <w:p w14:paraId="72091892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A two- proportion </w:t>
            </w:r>
            <w:r w:rsidRPr="00CA36E8">
              <w:rPr>
                <w:rFonts w:ascii="Times New Roman" w:hAnsi="Times New Roman"/>
                <w:i/>
                <w:iCs/>
                <w:color w:val="231F20"/>
                <w:sz w:val="18"/>
                <w:szCs w:val="18"/>
                <w:lang w:eastAsia="zh-CN"/>
              </w:rPr>
              <w:t>z</w:t>
            </w: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test or</w:t>
            </w:r>
          </w:p>
          <w:p w14:paraId="6200999D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Poisson regression for numerators &lt;30 was used to evaluate differences</w:t>
            </w:r>
          </w:p>
        </w:tc>
        <w:tc>
          <w:tcPr>
            <w:tcW w:w="2610" w:type="dxa"/>
            <w:shd w:val="clear" w:color="auto" w:fill="auto"/>
          </w:tcPr>
          <w:p w14:paraId="4C12108C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The observed increase in maternal mortality in Texas from 2006- 2010</w:t>
            </w:r>
          </w:p>
          <w:p w14:paraId="6C11B601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to 2011- 2015 is likely a result of both a true increase in rates and increased overreporting</w:t>
            </w:r>
          </w:p>
          <w:p w14:paraId="7E803AD2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of maternal deaths,</w:t>
            </w:r>
          </w:p>
          <w:p w14:paraId="185D913D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as indicated</w:t>
            </w:r>
          </w:p>
          <w:p w14:paraId="589989E1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by implausibly</w:t>
            </w:r>
          </w:p>
          <w:p w14:paraId="154B69D6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high and increasing rates</w:t>
            </w:r>
          </w:p>
          <w:p w14:paraId="0927FC34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for</w:t>
            </w:r>
          </w:p>
          <w:p w14:paraId="5E0318FA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women</w:t>
            </w:r>
          </w:p>
          <w:p w14:paraId="37E2109A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aged =40</w:t>
            </w:r>
          </w:p>
          <w:p w14:paraId="76A3BF5B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years</w:t>
            </w:r>
          </w:p>
          <w:p w14:paraId="02F0F6FB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and among nonspecific causes of death. Efforts are needed to</w:t>
            </w:r>
          </w:p>
          <w:p w14:paraId="713FA477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strengthen</w:t>
            </w:r>
          </w:p>
          <w:p w14:paraId="31956CA9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reporting of death certificate data, and to improve access to quality maternal</w:t>
            </w:r>
          </w:p>
          <w:p w14:paraId="4C764A83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CA36E8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health care services.</w:t>
            </w:r>
          </w:p>
        </w:tc>
      </w:tr>
      <w:tr w:rsidR="00E3161E" w:rsidRPr="00A73252" w14:paraId="7850E976" w14:textId="77777777" w:rsidTr="005E1FDD">
        <w:tc>
          <w:tcPr>
            <w:tcW w:w="560" w:type="dxa"/>
            <w:shd w:val="clear" w:color="auto" w:fill="auto"/>
          </w:tcPr>
          <w:p w14:paraId="5D7CE1CF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2" w:type="dxa"/>
            <w:shd w:val="clear" w:color="auto" w:fill="auto"/>
          </w:tcPr>
          <w:p w14:paraId="1AEFB6B7" w14:textId="77777777" w:rsidR="00E3161E" w:rsidRPr="00064B37" w:rsidRDefault="00E3161E" w:rsidP="005E1FD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</w:pPr>
            <w:r w:rsidRPr="00064B37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Yasmin H. </w:t>
            </w:r>
            <w:proofErr w:type="spellStart"/>
            <w:r w:rsidRPr="00064B37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Neggers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14:paraId="79414F43" w14:textId="77777777" w:rsidR="00E3161E" w:rsidRPr="00064B3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64B37">
              <w:rPr>
                <w:rFonts w:ascii="Times New Roman" w:hAnsi="Times New Roman"/>
                <w:sz w:val="18"/>
                <w:szCs w:val="18"/>
                <w:lang w:eastAsia="zh-CN"/>
              </w:rPr>
              <w:t>Reproductive</w:t>
            </w:r>
          </w:p>
          <w:p w14:paraId="598AB3CD" w14:textId="77777777" w:rsidR="00E3161E" w:rsidRPr="00064B3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AC"/>
                <w:sz w:val="18"/>
                <w:szCs w:val="18"/>
                <w:lang w:eastAsia="zh-CN"/>
              </w:rPr>
            </w:pPr>
            <w:r w:rsidRPr="00064B37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Toxicology xxx (2016) xxx–xxx. </w:t>
            </w:r>
            <w:r w:rsidRPr="00064B3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journal homepage: </w:t>
            </w:r>
            <w:hyperlink r:id="rId5" w:history="1">
              <w:r w:rsidRPr="00064B37">
                <w:rPr>
                  <w:rStyle w:val="Hyperlink"/>
                  <w:rFonts w:ascii="Times New Roman" w:hAnsi="Times New Roman"/>
                  <w:sz w:val="18"/>
                  <w:szCs w:val="18"/>
                  <w:lang w:eastAsia="zh-CN"/>
                </w:rPr>
                <w:t>www.elsevier.com/locate/reprotox</w:t>
              </w:r>
            </w:hyperlink>
            <w:r w:rsidRPr="00064B37">
              <w:rPr>
                <w:rFonts w:ascii="Times New Roman" w:hAnsi="Times New Roman"/>
                <w:color w:val="0080AC"/>
                <w:sz w:val="18"/>
                <w:szCs w:val="18"/>
                <w:lang w:eastAsia="zh-CN"/>
              </w:rPr>
              <w:t>.</w:t>
            </w:r>
          </w:p>
          <w:p w14:paraId="3920A00E" w14:textId="77777777" w:rsidR="00E3161E" w:rsidRPr="00064B3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AC"/>
                <w:sz w:val="18"/>
                <w:szCs w:val="18"/>
                <w:lang w:eastAsia="zh-CN"/>
              </w:rPr>
            </w:pPr>
            <w:r w:rsidRPr="00064B37">
              <w:rPr>
                <w:rFonts w:ascii="Times New Roman" w:hAnsi="Times New Roman"/>
                <w:color w:val="0080AC"/>
                <w:sz w:val="18"/>
                <w:szCs w:val="18"/>
                <w:lang w:eastAsia="zh-CN"/>
              </w:rPr>
              <w:t>http://dx.doi.org/10.1016/j.reprotox.2016.04.001</w:t>
            </w:r>
          </w:p>
          <w:p w14:paraId="33A91819" w14:textId="77777777" w:rsidR="00E3161E" w:rsidRPr="00064B3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790E36D8" w14:textId="77777777" w:rsidR="00E3161E" w:rsidRPr="00064B3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064B37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Trends in</w:t>
            </w:r>
          </w:p>
          <w:p w14:paraId="315AEC6A" w14:textId="77777777" w:rsidR="00E3161E" w:rsidRPr="00064B3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064B37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maternal mortality in the United States</w:t>
            </w:r>
          </w:p>
        </w:tc>
        <w:tc>
          <w:tcPr>
            <w:tcW w:w="2430" w:type="dxa"/>
            <w:shd w:val="clear" w:color="auto" w:fill="auto"/>
          </w:tcPr>
          <w:p w14:paraId="082C6060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Studi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analisis</w:t>
            </w:r>
            <w:proofErr w:type="spellEnd"/>
          </w:p>
          <w:p w14:paraId="2979E964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sekunder</w:t>
            </w:r>
            <w:proofErr w:type="spellEnd"/>
          </w:p>
          <w:p w14:paraId="44FB62BE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Maternal mortality</w:t>
            </w:r>
          </w:p>
          <w:p w14:paraId="7B07DC73" w14:textId="77777777" w:rsidR="00E3161E" w:rsidRPr="006458B8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Review</w:t>
            </w:r>
          </w:p>
          <w:p w14:paraId="77A12847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checklist literature review</w:t>
            </w:r>
          </w:p>
        </w:tc>
        <w:tc>
          <w:tcPr>
            <w:tcW w:w="2610" w:type="dxa"/>
            <w:shd w:val="clear" w:color="auto" w:fill="auto"/>
          </w:tcPr>
          <w:p w14:paraId="7C931969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Maternal mortality is higher in the U.S. as compared to many developed countries including Europe. This is true in spite of the fact that factors contributing to maternal mortality,</w:t>
            </w:r>
          </w:p>
          <w:p w14:paraId="3242C775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such as overweight and obesity, hypertension, type 2 diabetes and</w:t>
            </w:r>
          </w:p>
          <w:p w14:paraId="46EAA626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increased maternal age at the birth of a child are also present in Europe.</w:t>
            </w:r>
          </w:p>
          <w:p w14:paraId="32F4E70F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</w:p>
        </w:tc>
      </w:tr>
      <w:tr w:rsidR="00E3161E" w:rsidRPr="00A73252" w14:paraId="44333F10" w14:textId="77777777" w:rsidTr="005E1FDD">
        <w:tc>
          <w:tcPr>
            <w:tcW w:w="560" w:type="dxa"/>
            <w:shd w:val="clear" w:color="auto" w:fill="auto"/>
          </w:tcPr>
          <w:p w14:paraId="53194ADA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2" w:type="dxa"/>
            <w:shd w:val="clear" w:color="auto" w:fill="auto"/>
          </w:tcPr>
          <w:p w14:paraId="0C59781F" w14:textId="77777777" w:rsidR="00E3161E" w:rsidRPr="008E6793" w:rsidRDefault="00E3161E" w:rsidP="005E1FD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</w:pPr>
            <w:r w:rsidRPr="008E6793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William M.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C</w:t>
            </w:r>
            <w:r w:rsidRPr="008E6793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allaghan</w:t>
            </w:r>
            <w:r>
              <w:rPr>
                <w:rFonts w:ascii="Franklin Gothic Medium" w:hAnsi="Franklin Gothic Medium" w:cs="Franklin Gothic Medium"/>
                <w:color w:val="231F20"/>
                <w:sz w:val="24"/>
                <w:szCs w:val="24"/>
                <w:lang w:eastAsia="zh-CN"/>
              </w:rPr>
              <w:t>,</w:t>
            </w:r>
          </w:p>
        </w:tc>
        <w:tc>
          <w:tcPr>
            <w:tcW w:w="3080" w:type="dxa"/>
            <w:shd w:val="clear" w:color="auto" w:fill="auto"/>
          </w:tcPr>
          <w:p w14:paraId="5F61F874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Fax" w:hAnsi="Lucida Fax" w:cs="Lucida Fax"/>
                <w:color w:val="231F20"/>
                <w:sz w:val="14"/>
                <w:szCs w:val="14"/>
                <w:lang w:eastAsia="zh-CN"/>
              </w:rPr>
            </w:pPr>
            <w:r>
              <w:rPr>
                <w:rFonts w:ascii="Book Antiqua" w:hAnsi="Book Antiqua" w:cs="Book Antiqua"/>
                <w:color w:val="231F20"/>
                <w:sz w:val="16"/>
                <w:szCs w:val="16"/>
                <w:lang w:eastAsia="zh-CN"/>
              </w:rPr>
              <w:t xml:space="preserve">Seminars in Perinatology 0146-0005/12/$-see front matter Published by Elsevier Inc. </w:t>
            </w:r>
            <w:proofErr w:type="gramStart"/>
            <w:r>
              <w:rPr>
                <w:rFonts w:ascii="Book Antiqua" w:hAnsi="Book Antiqua" w:cs="Book Antiqua"/>
                <w:color w:val="231F20"/>
                <w:sz w:val="16"/>
                <w:szCs w:val="16"/>
                <w:lang w:eastAsia="zh-CN"/>
              </w:rPr>
              <w:t>doi:10.1053/j.semperi</w:t>
            </w:r>
            <w:proofErr w:type="gramEnd"/>
            <w:r>
              <w:rPr>
                <w:rFonts w:ascii="Book Antiqua" w:hAnsi="Book Antiqua" w:cs="Book Antiqua"/>
                <w:color w:val="231F20"/>
                <w:sz w:val="16"/>
                <w:szCs w:val="16"/>
                <w:lang w:eastAsia="zh-CN"/>
              </w:rPr>
              <w:t>.2011.09.002</w:t>
            </w:r>
          </w:p>
        </w:tc>
        <w:tc>
          <w:tcPr>
            <w:tcW w:w="1710" w:type="dxa"/>
            <w:shd w:val="clear" w:color="auto" w:fill="auto"/>
          </w:tcPr>
          <w:p w14:paraId="4C856703" w14:textId="77777777" w:rsidR="00E3161E" w:rsidRPr="00C12C0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C12C0E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Overview of Maternal Mortality in the United States</w:t>
            </w:r>
          </w:p>
        </w:tc>
        <w:tc>
          <w:tcPr>
            <w:tcW w:w="2430" w:type="dxa"/>
            <w:shd w:val="clear" w:color="auto" w:fill="auto"/>
          </w:tcPr>
          <w:p w14:paraId="34CDB502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Studi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analisis</w:t>
            </w:r>
            <w:proofErr w:type="spellEnd"/>
          </w:p>
          <w:p w14:paraId="52A5DC2D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sekunder</w:t>
            </w:r>
            <w:proofErr w:type="spellEnd"/>
          </w:p>
          <w:p w14:paraId="3FFC8B01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Maternal mortality</w:t>
            </w:r>
          </w:p>
          <w:p w14:paraId="566D8B57" w14:textId="77777777" w:rsidR="00E3161E" w:rsidRPr="006458B8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Review</w:t>
            </w:r>
          </w:p>
          <w:p w14:paraId="43876A9D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checklist literature review</w:t>
            </w:r>
          </w:p>
        </w:tc>
        <w:tc>
          <w:tcPr>
            <w:tcW w:w="2610" w:type="dxa"/>
            <w:shd w:val="clear" w:color="auto" w:fill="auto"/>
          </w:tcPr>
          <w:p w14:paraId="3D11D2FD" w14:textId="77777777" w:rsidR="00E3161E" w:rsidRPr="0024392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243922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As pregnancy mortality surveillance and maternity care improve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243922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and as the medical risks of the birthing population</w:t>
            </w:r>
          </w:p>
          <w:p w14:paraId="6FD81876" w14:textId="77777777" w:rsidR="00E3161E" w:rsidRPr="0024392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243922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increase, 3 factors converge. Better case identiﬁcation ﬁnds</w:t>
            </w:r>
          </w:p>
          <w:p w14:paraId="502F5DED" w14:textId="77777777" w:rsidR="00E3161E" w:rsidRPr="0024392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243922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more deaths 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</w:t>
            </w:r>
            <w:r w:rsidRPr="00243922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ttributable to chronic medical conditions, the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243922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so-called indirect deaths, and better obstetric care results in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243922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decreases in direct deaths.</w:t>
            </w:r>
          </w:p>
        </w:tc>
      </w:tr>
      <w:tr w:rsidR="00E3161E" w:rsidRPr="00A73252" w14:paraId="7A973E63" w14:textId="77777777" w:rsidTr="005E1FDD">
        <w:tc>
          <w:tcPr>
            <w:tcW w:w="560" w:type="dxa"/>
            <w:shd w:val="clear" w:color="auto" w:fill="auto"/>
          </w:tcPr>
          <w:p w14:paraId="7D072D37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82" w:type="dxa"/>
            <w:shd w:val="clear" w:color="auto" w:fill="auto"/>
          </w:tcPr>
          <w:p w14:paraId="175E801C" w14:textId="77777777" w:rsidR="00E3161E" w:rsidRPr="00D060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Sima</w:t>
            </w:r>
            <w:proofErr w:type="spellEnd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Sajedinejad</w:t>
            </w:r>
            <w:proofErr w:type="spellEnd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, Reza </w:t>
            </w:r>
            <w:proofErr w:type="spellStart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Majdzadeh</w:t>
            </w:r>
            <w:proofErr w:type="spellEnd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AbouAli</w:t>
            </w:r>
            <w:proofErr w:type="spellEnd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Vedadhir</w:t>
            </w:r>
            <w:proofErr w:type="spellEnd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, Mahmoud Ghazi Tabatabaei</w:t>
            </w:r>
          </w:p>
          <w:p w14:paraId="1F655FA8" w14:textId="77777777" w:rsidR="00E3161E" w:rsidRPr="00D06005" w:rsidRDefault="00E3161E" w:rsidP="005E1FD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</w:pP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and Kazem Mohammad</w:t>
            </w:r>
          </w:p>
        </w:tc>
        <w:tc>
          <w:tcPr>
            <w:tcW w:w="3080" w:type="dxa"/>
            <w:shd w:val="clear" w:color="auto" w:fill="auto"/>
          </w:tcPr>
          <w:p w14:paraId="0F136D53" w14:textId="77777777" w:rsidR="00E3161E" w:rsidRPr="00D060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/>
                <w:color w:val="231F20"/>
                <w:sz w:val="18"/>
                <w:szCs w:val="18"/>
                <w:lang w:eastAsia="zh-CN"/>
              </w:rPr>
            </w:pP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Globalization and </w:t>
            </w:r>
            <w:proofErr w:type="gramStart"/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Health </w:t>
            </w:r>
            <w:r w:rsidRPr="00D06005">
              <w:rPr>
                <w:rFonts w:ascii="Times New Roman" w:eastAsia="Yu Gothic UI" w:hAnsi="Times New Roman"/>
                <w:color w:val="231F20"/>
                <w:sz w:val="18"/>
                <w:szCs w:val="18"/>
                <w:lang w:eastAsia="zh-CN"/>
              </w:rPr>
              <w:t xml:space="preserve"> (</w:t>
            </w:r>
            <w:proofErr w:type="gramEnd"/>
            <w:r w:rsidRPr="00D06005">
              <w:rPr>
                <w:rFonts w:ascii="Times New Roman" w:eastAsia="Yu Gothic UI" w:hAnsi="Times New Roman"/>
                <w:color w:val="231F20"/>
                <w:sz w:val="18"/>
                <w:szCs w:val="18"/>
                <w:lang w:eastAsia="zh-CN"/>
              </w:rPr>
              <w:t>2015) 11:4</w:t>
            </w:r>
          </w:p>
          <w:p w14:paraId="7755D2F4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Fax" w:hAnsi="Lucida Fax" w:cs="Lucida Fax"/>
                <w:color w:val="231F20"/>
                <w:sz w:val="14"/>
                <w:szCs w:val="14"/>
                <w:lang w:eastAsia="zh-CN"/>
              </w:rPr>
            </w:pP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DOI 10.1186/s12992-015-0087-y</w:t>
            </w:r>
          </w:p>
        </w:tc>
        <w:tc>
          <w:tcPr>
            <w:tcW w:w="1710" w:type="dxa"/>
            <w:shd w:val="clear" w:color="auto" w:fill="auto"/>
          </w:tcPr>
          <w:p w14:paraId="328AD79F" w14:textId="77777777" w:rsidR="00E3161E" w:rsidRPr="00D060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Maternal mortality: a cross-sectional study in</w:t>
            </w:r>
          </w:p>
          <w:p w14:paraId="137EC7B4" w14:textId="77777777" w:rsidR="00E3161E" w:rsidRPr="00C12C0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global health</w:t>
            </w:r>
          </w:p>
        </w:tc>
        <w:tc>
          <w:tcPr>
            <w:tcW w:w="2430" w:type="dxa"/>
            <w:shd w:val="clear" w:color="auto" w:fill="auto"/>
          </w:tcPr>
          <w:p w14:paraId="01C00F2C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korelasi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pendekatan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cross sectional</w:t>
            </w:r>
          </w:p>
          <w:p w14:paraId="4012C91A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sekunder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tahun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179 negara</w:t>
            </w:r>
          </w:p>
          <w:p w14:paraId="2BB9B42E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maternal mortality</w:t>
            </w:r>
          </w:p>
          <w:p w14:paraId="0E420901" w14:textId="77777777" w:rsidR="00E3161E" w:rsidRPr="006458B8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review data based</w:t>
            </w:r>
          </w:p>
          <w:p w14:paraId="166018FF" w14:textId="77777777" w:rsidR="00E3161E" w:rsidRPr="001464DD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64DD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Initial regression model, </w:t>
            </w:r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Factor analysis (FA), Multiple regression analysis with extracted factors</w:t>
            </w:r>
          </w:p>
          <w:p w14:paraId="7FABB9DC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7A063B35" w14:textId="77777777" w:rsidR="00E3161E" w:rsidRPr="00D060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Education, private sector and trade, and governance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were found to be the most important macrostructural factors associated with maternal mortality.</w:t>
            </w:r>
          </w:p>
          <w:p w14:paraId="5C1A5E0F" w14:textId="77777777" w:rsidR="00E3161E" w:rsidRPr="0024392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Employment and labor structure, economic policy and debt, agriculture and food production, private sector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D06005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infrastructure investment, and health finance were also some other critical factors.</w:t>
            </w:r>
          </w:p>
        </w:tc>
      </w:tr>
      <w:tr w:rsidR="00E3161E" w:rsidRPr="00A73252" w14:paraId="458F48A9" w14:textId="77777777" w:rsidTr="005E1FDD">
        <w:tc>
          <w:tcPr>
            <w:tcW w:w="560" w:type="dxa"/>
            <w:shd w:val="clear" w:color="auto" w:fill="auto"/>
          </w:tcPr>
          <w:p w14:paraId="17414D1C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82" w:type="dxa"/>
            <w:shd w:val="clear" w:color="auto" w:fill="auto"/>
          </w:tcPr>
          <w:p w14:paraId="3F37E970" w14:textId="77777777" w:rsidR="00E3161E" w:rsidRPr="001464DD" w:rsidRDefault="00E3161E" w:rsidP="005E1FD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</w:pPr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Jeffrey C. King</w:t>
            </w:r>
          </w:p>
        </w:tc>
        <w:tc>
          <w:tcPr>
            <w:tcW w:w="3080" w:type="dxa"/>
            <w:shd w:val="clear" w:color="auto" w:fill="auto"/>
          </w:tcPr>
          <w:p w14:paraId="5F03455A" w14:textId="77777777" w:rsidR="00E3161E" w:rsidRPr="001464DD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proofErr w:type="spellStart"/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Curr</w:t>
            </w:r>
            <w:proofErr w:type="spellEnd"/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Opin</w:t>
            </w:r>
            <w:proofErr w:type="spellEnd"/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Obstet</w:t>
            </w:r>
            <w:proofErr w:type="spellEnd"/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Gynecol</w:t>
            </w:r>
            <w:proofErr w:type="spellEnd"/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2013, 25:117–123</w:t>
            </w:r>
          </w:p>
          <w:p w14:paraId="1B887B78" w14:textId="77777777" w:rsidR="00E3161E" w:rsidRPr="001464DD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DOI:10.1097/GCO.0b013e32835e1505</w:t>
            </w:r>
          </w:p>
          <w:p w14:paraId="5DF5620A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hyperlink r:id="rId6" w:history="1">
              <w:r w:rsidRPr="00FF5FFB">
                <w:rPr>
                  <w:rStyle w:val="Hyperlink"/>
                  <w:rFonts w:ascii="Times New Roman" w:hAnsi="Times New Roman"/>
                  <w:sz w:val="18"/>
                  <w:szCs w:val="18"/>
                  <w:lang w:eastAsia="zh-CN"/>
                </w:rPr>
                <w:t>www.co-obgyn.com</w:t>
              </w:r>
            </w:hyperlink>
          </w:p>
          <w:p w14:paraId="29BF035C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Fax" w:hAnsi="Lucida Fax" w:cs="Lucida Fax"/>
                <w:color w:val="231F20"/>
                <w:sz w:val="14"/>
                <w:szCs w:val="14"/>
                <w:lang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1FF09F37" w14:textId="77777777" w:rsidR="00E3161E" w:rsidRPr="0069336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Strategies to reduce maternal mortality in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1464DD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developed countries</w:t>
            </w:r>
          </w:p>
        </w:tc>
        <w:tc>
          <w:tcPr>
            <w:tcW w:w="2430" w:type="dxa"/>
            <w:shd w:val="clear" w:color="auto" w:fill="auto"/>
          </w:tcPr>
          <w:p w14:paraId="6D18BCB2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Review</w:t>
            </w:r>
          </w:p>
          <w:p w14:paraId="690BEFF3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Literature</w:t>
            </w:r>
          </w:p>
          <w:p w14:paraId="0A011DB7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terkait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kematian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maternal</w:t>
            </w:r>
          </w:p>
          <w:p w14:paraId="67DDA030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C573FCF" w14:textId="77777777" w:rsidR="00E3161E" w:rsidRPr="00E77C20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E77C20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To achieve a reduction within all developed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E77C20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countries there must be coordinated death review activities that investigate every case along with</w:t>
            </w: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E77C20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near-misses. Recommendations for changes within the medical system will continue to improve maternal</w:t>
            </w:r>
          </w:p>
          <w:p w14:paraId="7A37B107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E77C20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health not only in developed countries but also worldwide</w:t>
            </w:r>
            <w:r>
              <w:rPr>
                <w:rFonts w:ascii="Arial" w:hAnsi="Arial" w:cs="Arial"/>
                <w:color w:val="231F20"/>
                <w:sz w:val="18"/>
                <w:szCs w:val="18"/>
                <w:lang w:eastAsia="zh-CN"/>
              </w:rPr>
              <w:t>.</w:t>
            </w:r>
          </w:p>
        </w:tc>
      </w:tr>
      <w:tr w:rsidR="00E3161E" w:rsidRPr="00A73252" w14:paraId="245AFF90" w14:textId="77777777" w:rsidTr="005E1FDD">
        <w:tc>
          <w:tcPr>
            <w:tcW w:w="560" w:type="dxa"/>
            <w:shd w:val="clear" w:color="auto" w:fill="auto"/>
          </w:tcPr>
          <w:p w14:paraId="24E3639F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82" w:type="dxa"/>
            <w:shd w:val="clear" w:color="auto" w:fill="auto"/>
          </w:tcPr>
          <w:p w14:paraId="427197A3" w14:textId="77777777" w:rsidR="00E3161E" w:rsidRPr="00D663D6" w:rsidRDefault="00E3161E" w:rsidP="005E1FD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</w:pPr>
            <w:r w:rsidRPr="00D663D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Lynn Clark Callister and Joan E. Edwards</w:t>
            </w:r>
          </w:p>
        </w:tc>
        <w:tc>
          <w:tcPr>
            <w:tcW w:w="3080" w:type="dxa"/>
            <w:shd w:val="clear" w:color="auto" w:fill="auto"/>
          </w:tcPr>
          <w:p w14:paraId="1AD32FFE" w14:textId="77777777" w:rsidR="00E3161E" w:rsidRPr="00D663D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663D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AWHONN, the Association of Women’s Health, Obstetric and Neonatal Nurses, </w:t>
            </w:r>
            <w:hyperlink r:id="rId7" w:history="1">
              <w:r w:rsidRPr="00D663D6">
                <w:rPr>
                  <w:rStyle w:val="Hyperlink"/>
                  <w:rFonts w:ascii="Times New Roman" w:hAnsi="Times New Roman"/>
                  <w:sz w:val="18"/>
                  <w:szCs w:val="18"/>
                  <w:lang w:eastAsia="zh-CN"/>
                </w:rPr>
                <w:t>http://jognn.org</w:t>
              </w:r>
            </w:hyperlink>
            <w:r w:rsidRPr="00D663D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JOGN172_proof _ 10 March 2017</w:t>
            </w:r>
          </w:p>
          <w:p w14:paraId="32E4ECB4" w14:textId="77777777" w:rsidR="00E3161E" w:rsidRPr="00D663D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27EB1"/>
                <w:sz w:val="18"/>
                <w:szCs w:val="18"/>
                <w:lang w:eastAsia="zh-CN"/>
              </w:rPr>
            </w:pPr>
            <w:hyperlink r:id="rId8" w:history="1">
              <w:r w:rsidRPr="00D663D6">
                <w:rPr>
                  <w:rStyle w:val="Hyperlink"/>
                  <w:rFonts w:ascii="Times New Roman" w:hAnsi="Times New Roman"/>
                  <w:sz w:val="18"/>
                  <w:szCs w:val="18"/>
                  <w:lang w:eastAsia="zh-CN"/>
                </w:rPr>
                <w:t>http://dx.doi.org/10.1016/j.jogn.2016.10.009</w:t>
              </w:r>
            </w:hyperlink>
          </w:p>
          <w:p w14:paraId="13598F88" w14:textId="77777777" w:rsidR="00E3161E" w:rsidRPr="00D663D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27EB1"/>
                <w:sz w:val="18"/>
                <w:szCs w:val="18"/>
                <w:lang w:eastAsia="zh-CN"/>
              </w:rPr>
            </w:pPr>
          </w:p>
          <w:p w14:paraId="6DE41B96" w14:textId="77777777" w:rsidR="00E3161E" w:rsidRPr="00D663D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Fax" w:hAnsi="Lucida Fax" w:cs="Lucida Fax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630338C2" w14:textId="77777777" w:rsidR="00E3161E" w:rsidRPr="00D663D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663D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Sustainable Development Goals</w:t>
            </w:r>
          </w:p>
          <w:p w14:paraId="0DA560A4" w14:textId="77777777" w:rsidR="00E3161E" w:rsidRPr="00D663D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663D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and the Ongoing Process of</w:t>
            </w:r>
          </w:p>
          <w:p w14:paraId="1C793837" w14:textId="77777777" w:rsidR="00E3161E" w:rsidRPr="00D663D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D663D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Reducing Maternal Mortality</w:t>
            </w:r>
          </w:p>
        </w:tc>
        <w:tc>
          <w:tcPr>
            <w:tcW w:w="2430" w:type="dxa"/>
            <w:shd w:val="clear" w:color="auto" w:fill="auto"/>
          </w:tcPr>
          <w:p w14:paraId="716E5824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Review</w:t>
            </w:r>
          </w:p>
          <w:p w14:paraId="313845D4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Literature</w:t>
            </w:r>
          </w:p>
          <w:p w14:paraId="56DBAD75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terkait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kematian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maternal</w:t>
            </w:r>
          </w:p>
          <w:p w14:paraId="449A3A5E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6BBE1252" w14:textId="77777777" w:rsidR="00E3161E" w:rsidRPr="00C60E8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60E8C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To reduce maternal mortality: </w:t>
            </w:r>
            <w:r w:rsidRPr="00C60E8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improvement of maternal nutrition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60E8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during pregnancy; emergency obstetric care and postpartum hemorrhage prevention; expanded</w:t>
            </w:r>
          </w:p>
          <w:p w14:paraId="75D1BC63" w14:textId="77777777" w:rsidR="00E3161E" w:rsidRPr="00C60E8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60E8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prenatal care, including prevention of stillbirth and</w:t>
            </w:r>
          </w:p>
          <w:p w14:paraId="0A3511B0" w14:textId="77777777" w:rsidR="00E3161E" w:rsidRPr="00C60E8C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60E8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preterm birth; emergency neonatal resuscitation</w:t>
            </w:r>
          </w:p>
          <w:p w14:paraId="30F439D2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60E8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and immediate newborn care; and detection/management of maternal/newborn infections.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E3161E" w:rsidRPr="00A73252" w14:paraId="7493F2CA" w14:textId="77777777" w:rsidTr="005E1FDD">
        <w:tc>
          <w:tcPr>
            <w:tcW w:w="560" w:type="dxa"/>
            <w:shd w:val="clear" w:color="auto" w:fill="auto"/>
          </w:tcPr>
          <w:p w14:paraId="520AFBB9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2" w:type="dxa"/>
            <w:shd w:val="clear" w:color="auto" w:fill="auto"/>
          </w:tcPr>
          <w:p w14:paraId="0A67BBD5" w14:textId="77777777" w:rsidR="00E3161E" w:rsidRPr="00047910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María Teresa Ruiz-</w:t>
            </w:r>
            <w:proofErr w:type="spellStart"/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Cantero</w:t>
            </w:r>
            <w:proofErr w:type="spellEnd"/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, Marta </w:t>
            </w:r>
            <w:proofErr w:type="spellStart"/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Guijarro-Garvi</w:t>
            </w:r>
            <w:proofErr w:type="spellEnd"/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Donna Rose Bean</w:t>
            </w:r>
          </w:p>
          <w:p w14:paraId="489D82C4" w14:textId="77777777" w:rsidR="00E3161E" w:rsidRPr="00047910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</w:pPr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José Ramón Martínez-</w:t>
            </w:r>
            <w:proofErr w:type="spellStart"/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Riera</w:t>
            </w:r>
            <w:proofErr w:type="spellEnd"/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José Fernández-</w:t>
            </w:r>
            <w:proofErr w:type="spellStart"/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Sáez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14:paraId="5DAE6F5F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Fax" w:hAnsi="Lucida Fax" w:cs="Lucida Fax"/>
                <w:color w:val="231F20"/>
                <w:sz w:val="14"/>
                <w:szCs w:val="14"/>
                <w:lang w:eastAsia="zh-CN"/>
              </w:rPr>
            </w:pPr>
            <w:r w:rsidRPr="007C4337">
              <w:rPr>
                <w:rFonts w:ascii="Times New Roman" w:hAnsi="Times New Roman"/>
                <w:color w:val="231F20"/>
                <w:sz w:val="16"/>
                <w:szCs w:val="16"/>
                <w:lang w:eastAsia="zh-CN"/>
              </w:rPr>
              <w:t xml:space="preserve">International Society of Blood Transfusion, </w:t>
            </w:r>
            <w:r w:rsidRPr="007C4337">
              <w:rPr>
                <w:rFonts w:ascii="Arial" w:hAnsi="Arial" w:cs="Arial"/>
                <w:color w:val="231F20"/>
                <w:sz w:val="16"/>
                <w:szCs w:val="16"/>
                <w:lang w:eastAsia="zh-CN"/>
              </w:rPr>
              <w:t xml:space="preserve">ISBT Science Series </w:t>
            </w:r>
            <w:r w:rsidRPr="007C4337">
              <w:rPr>
                <w:rFonts w:ascii="Times New Roman" w:hAnsi="Times New Roman"/>
                <w:color w:val="231F20"/>
                <w:sz w:val="16"/>
                <w:szCs w:val="16"/>
                <w:lang w:eastAsia="zh-CN"/>
              </w:rPr>
              <w:t xml:space="preserve">(2017) </w:t>
            </w:r>
            <w:r w:rsidRPr="007C4337">
              <w:rPr>
                <w:rFonts w:ascii="Arial" w:hAnsi="Arial" w:cs="Arial"/>
                <w:color w:val="231F20"/>
                <w:sz w:val="16"/>
                <w:szCs w:val="16"/>
                <w:lang w:eastAsia="zh-CN"/>
              </w:rPr>
              <w:t>12</w:t>
            </w:r>
            <w:r w:rsidRPr="007C4337">
              <w:rPr>
                <w:rFonts w:ascii="Times New Roman" w:hAnsi="Times New Roman"/>
                <w:color w:val="231F20"/>
                <w:sz w:val="16"/>
                <w:szCs w:val="16"/>
                <w:lang w:eastAsia="zh-CN"/>
              </w:rPr>
              <w:t>, 272–280</w:t>
            </w:r>
          </w:p>
        </w:tc>
        <w:tc>
          <w:tcPr>
            <w:tcW w:w="1710" w:type="dxa"/>
            <w:shd w:val="clear" w:color="auto" w:fill="auto"/>
          </w:tcPr>
          <w:p w14:paraId="07F36502" w14:textId="77777777" w:rsidR="00E3161E" w:rsidRPr="00047910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Governance commitment to reduce maternal mortality. A political</w:t>
            </w:r>
          </w:p>
          <w:p w14:paraId="1F76BADF" w14:textId="77777777" w:rsidR="00E3161E" w:rsidRPr="00693362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047910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determinant beyond the wealth of the countries</w:t>
            </w:r>
          </w:p>
        </w:tc>
        <w:tc>
          <w:tcPr>
            <w:tcW w:w="2430" w:type="dxa"/>
            <w:shd w:val="clear" w:color="auto" w:fill="auto"/>
          </w:tcPr>
          <w:p w14:paraId="28EBB8E2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222B0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222B08">
              <w:rPr>
                <w:rFonts w:ascii="Times New Roman" w:hAnsi="Times New Roman"/>
                <w:sz w:val="18"/>
                <w:szCs w:val="18"/>
              </w:rPr>
              <w:t>: Review literature</w:t>
            </w:r>
          </w:p>
          <w:p w14:paraId="76206E98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22B0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222B08">
              <w:rPr>
                <w:rFonts w:ascii="Times New Roman" w:hAnsi="Times New Roman"/>
                <w:sz w:val="18"/>
                <w:szCs w:val="18"/>
              </w:rPr>
              <w:t xml:space="preserve">: data </w:t>
            </w:r>
            <w:proofErr w:type="spellStart"/>
            <w:r w:rsidRPr="00222B08">
              <w:rPr>
                <w:rFonts w:ascii="Times New Roman" w:hAnsi="Times New Roman"/>
                <w:sz w:val="18"/>
                <w:szCs w:val="18"/>
              </w:rPr>
              <w:t>sekunder</w:t>
            </w:r>
            <w:proofErr w:type="spellEnd"/>
            <w:r w:rsidRPr="00222B08">
              <w:rPr>
                <w:rFonts w:ascii="Times New Roman" w:hAnsi="Times New Roman"/>
                <w:sz w:val="18"/>
                <w:szCs w:val="18"/>
              </w:rPr>
              <w:t xml:space="preserve"> pada 174 negara</w:t>
            </w:r>
          </w:p>
          <w:p w14:paraId="553FBBC6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222B0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222B08">
              <w:rPr>
                <w:rFonts w:ascii="Times New Roman" w:hAnsi="Times New Roman"/>
                <w:sz w:val="18"/>
                <w:szCs w:val="18"/>
              </w:rPr>
              <w:t>: maternal mortality</w:t>
            </w:r>
          </w:p>
          <w:p w14:paraId="09136CD4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2B0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222B0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222B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six indicators of the World Bank's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Worldwide Governance Indicators Project in 2015</w:t>
            </w:r>
          </w:p>
          <w:p w14:paraId="4942C8F2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2223D424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 xml:space="preserve">The six dimensions of governance: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G</w:t>
            </w: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overnment eﬀectiveness, regulatory quality, rule of law,</w:t>
            </w:r>
          </w:p>
          <w:p w14:paraId="538E35F4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control of corruption, voice and accountability, and political stability and absence of violence. Findings were</w:t>
            </w:r>
          </w:p>
          <w:p w14:paraId="11B8B96B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encouraging as maternal mortality in low-income countries with higher government eﬀectiveness and regulatory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quality was similar to that of medium-income countries with lower government eﬀectiveness and regulatory</w:t>
            </w:r>
          </w:p>
          <w:p w14:paraId="76AE074C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quality. To achieve the post-2015 sustainable development goal on preventable maternal mortality—which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persists despite economic development—all governance dimensions are essential and represent interdependent</w:t>
            </w:r>
          </w:p>
          <w:p w14:paraId="0D5AEF1D" w14:textId="77777777" w:rsidR="00E3161E" w:rsidRPr="00222B0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222B08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cornerstones.</w:t>
            </w:r>
          </w:p>
        </w:tc>
      </w:tr>
      <w:tr w:rsidR="00E3161E" w:rsidRPr="00A73252" w14:paraId="71E3FC5F" w14:textId="77777777" w:rsidTr="005E1FDD">
        <w:tc>
          <w:tcPr>
            <w:tcW w:w="560" w:type="dxa"/>
            <w:shd w:val="clear" w:color="auto" w:fill="auto"/>
          </w:tcPr>
          <w:p w14:paraId="6AD6259E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</w:tcPr>
          <w:p w14:paraId="346E1084" w14:textId="77777777" w:rsidR="00E3161E" w:rsidRPr="00A93BDB" w:rsidRDefault="00E3161E" w:rsidP="005E1FD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</w:pPr>
            <w:r w:rsidRPr="00A93BDB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Y. S. M. </w:t>
            </w:r>
            <w:proofErr w:type="spellStart"/>
            <w:r w:rsidRPr="00A93BDB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Soedarmono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14:paraId="7D7C6400" w14:textId="77777777" w:rsidR="00E3161E" w:rsidRPr="00A93BDB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A93BDB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International Society of Blood Transfusion, ISBT Science Series (2017) 12, 272–280</w:t>
            </w:r>
          </w:p>
        </w:tc>
        <w:tc>
          <w:tcPr>
            <w:tcW w:w="1710" w:type="dxa"/>
            <w:shd w:val="clear" w:color="auto" w:fill="auto"/>
          </w:tcPr>
          <w:p w14:paraId="28156237" w14:textId="77777777" w:rsidR="00E3161E" w:rsidRPr="00A93BDB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A93BDB"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The Indonesian approach to reduce maternal mortality</w:t>
            </w:r>
          </w:p>
        </w:tc>
        <w:tc>
          <w:tcPr>
            <w:tcW w:w="2430" w:type="dxa"/>
            <w:shd w:val="clear" w:color="auto" w:fill="auto"/>
          </w:tcPr>
          <w:p w14:paraId="5765A887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Review</w:t>
            </w:r>
          </w:p>
          <w:p w14:paraId="71FF26FF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Literature</w:t>
            </w:r>
          </w:p>
          <w:p w14:paraId="6487EA50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terkait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kematian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maternal</w:t>
            </w:r>
          </w:p>
          <w:p w14:paraId="4D34EBA2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02408743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Indonesia has high maternal </w:t>
            </w:r>
            <w:proofErr w:type="gramStart"/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mortality  that</w:t>
            </w:r>
            <w:proofErr w:type="gramEnd"/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 mostly due to </w:t>
            </w:r>
            <w:proofErr w:type="spellStart"/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haemorrhage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.</w:t>
            </w:r>
          </w:p>
          <w:p w14:paraId="0091CDEA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The unavailability of blood contributes to maternal mortality. Increasing</w:t>
            </w:r>
          </w:p>
          <w:p w14:paraId="749542CE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people’s awareness and willingness to donating blood voluntarily is expected to</w:t>
            </w:r>
          </w:p>
          <w:p w14:paraId="1D30BD89" w14:textId="77777777" w:rsidR="00E3161E" w:rsidRPr="00CA36E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 xml:space="preserve">increase blood supply and improve management of postnatal </w:t>
            </w:r>
            <w:proofErr w:type="spellStart"/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haemorrhage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  <w:t>.</w:t>
            </w:r>
          </w:p>
        </w:tc>
      </w:tr>
      <w:tr w:rsidR="00E3161E" w:rsidRPr="00A73252" w14:paraId="27722F5E" w14:textId="77777777" w:rsidTr="005E1FDD">
        <w:tc>
          <w:tcPr>
            <w:tcW w:w="560" w:type="dxa"/>
            <w:shd w:val="clear" w:color="auto" w:fill="auto"/>
          </w:tcPr>
          <w:p w14:paraId="5255ACEA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</w:tcPr>
          <w:p w14:paraId="3BD77622" w14:textId="77777777" w:rsidR="00E3161E" w:rsidRPr="0017507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Budi </w:t>
            </w: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Utomo</w:t>
            </w:r>
            <w:proofErr w:type="spellEnd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Purwa</w:t>
            </w:r>
            <w:proofErr w:type="spellEnd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Kurnia</w:t>
            </w:r>
            <w:proofErr w:type="spellEnd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Sucahya</w:t>
            </w:r>
            <w:proofErr w:type="spellEnd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Nohan</w:t>
            </w:r>
            <w:proofErr w:type="spellEnd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Arum </w:t>
            </w: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lastRenderedPageBreak/>
              <w:t>Romadlona</w:t>
            </w:r>
            <w:proofErr w:type="spellEnd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, Annette Sachs Robertson,</w:t>
            </w:r>
          </w:p>
          <w:p w14:paraId="53DBCA1F" w14:textId="77777777" w:rsidR="00E3161E" w:rsidRPr="0017507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Riznawaty</w:t>
            </w:r>
            <w:proofErr w:type="spellEnd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Imma</w:t>
            </w:r>
            <w:proofErr w:type="spellEnd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Aryanty</w:t>
            </w:r>
            <w:proofErr w:type="spellEnd"/>
          </w:p>
          <w:p w14:paraId="31E5E3F3" w14:textId="77777777" w:rsidR="00E3161E" w:rsidRPr="0017507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and Robert Joseph Magnani</w:t>
            </w:r>
          </w:p>
          <w:p w14:paraId="5B66AF34" w14:textId="77777777" w:rsidR="00E3161E" w:rsidRPr="00175077" w:rsidRDefault="00E3161E" w:rsidP="005E1FD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shd w:val="clear" w:color="auto" w:fill="auto"/>
          </w:tcPr>
          <w:p w14:paraId="0D5C3423" w14:textId="77777777" w:rsidR="00E3161E" w:rsidRPr="0017507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lastRenderedPageBreak/>
              <w:t xml:space="preserve">Population Health Metrics </w:t>
            </w:r>
            <w:r w:rsidRPr="00175077">
              <w:rPr>
                <w:rFonts w:ascii="Times New Roman" w:eastAsia="Yu Gothic UI" w:hAnsi="Times New Roman"/>
                <w:color w:val="131313"/>
                <w:sz w:val="18"/>
                <w:szCs w:val="18"/>
                <w:lang w:eastAsia="zh-CN"/>
              </w:rPr>
              <w:t xml:space="preserve">        </w:t>
            </w:r>
            <w:proofErr w:type="gramStart"/>
            <w:r w:rsidRPr="00175077">
              <w:rPr>
                <w:rFonts w:ascii="Times New Roman" w:eastAsia="Yu Gothic UI" w:hAnsi="Times New Roman"/>
                <w:color w:val="131313"/>
                <w:sz w:val="18"/>
                <w:szCs w:val="18"/>
                <w:lang w:eastAsia="zh-CN"/>
              </w:rPr>
              <w:t xml:space="preserve">   (</w:t>
            </w:r>
            <w:proofErr w:type="gramEnd"/>
            <w:r w:rsidRPr="00175077">
              <w:rPr>
                <w:rFonts w:ascii="Times New Roman" w:eastAsia="Yu Gothic UI" w:hAnsi="Times New Roman"/>
                <w:color w:val="131313"/>
                <w:sz w:val="18"/>
                <w:szCs w:val="18"/>
                <w:lang w:eastAsia="zh-CN"/>
              </w:rPr>
              <w:t xml:space="preserve">2021) 19:2 </w:t>
            </w:r>
            <w:hyperlink r:id="rId9" w:history="1">
              <w:r w:rsidRPr="00F50126">
                <w:rPr>
                  <w:rStyle w:val="Hyperlink"/>
                  <w:rFonts w:ascii="Times New Roman" w:hAnsi="Times New Roman"/>
                  <w:sz w:val="18"/>
                  <w:szCs w:val="18"/>
                  <w:lang w:eastAsia="zh-CN"/>
                </w:rPr>
                <w:t>https://doi.org/10.1186/s12963-020-00245-w</w:t>
              </w:r>
            </w:hyperlink>
          </w:p>
        </w:tc>
        <w:tc>
          <w:tcPr>
            <w:tcW w:w="1710" w:type="dxa"/>
            <w:shd w:val="clear" w:color="auto" w:fill="auto"/>
          </w:tcPr>
          <w:p w14:paraId="2548D8D1" w14:textId="77777777" w:rsidR="00E3161E" w:rsidRPr="00175077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The impact of family planning on maternal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mortality in Indonesia: what </w:t>
            </w:r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lastRenderedPageBreak/>
              <w:t>future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175077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contribution can be expected?</w:t>
            </w:r>
          </w:p>
        </w:tc>
        <w:tc>
          <w:tcPr>
            <w:tcW w:w="2430" w:type="dxa"/>
            <w:shd w:val="clear" w:color="auto" w:fill="auto"/>
          </w:tcPr>
          <w:p w14:paraId="76B282F1" w14:textId="77777777" w:rsidR="00E3161E" w:rsidRPr="009309F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9309F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Design</w:t>
            </w:r>
            <w:r w:rsidRPr="009309F8">
              <w:rPr>
                <w:rFonts w:ascii="Times New Roman" w:hAnsi="Times New Roman"/>
                <w:sz w:val="18"/>
                <w:szCs w:val="18"/>
              </w:rPr>
              <w:t xml:space="preserve">: decomposition </w:t>
            </w:r>
            <w:proofErr w:type="spellStart"/>
            <w:r w:rsidRPr="009309F8">
              <w:rPr>
                <w:rFonts w:ascii="Times New Roman" w:hAnsi="Times New Roman"/>
                <w:sz w:val="18"/>
                <w:szCs w:val="18"/>
              </w:rPr>
              <w:t>methode</w:t>
            </w:r>
            <w:proofErr w:type="spellEnd"/>
          </w:p>
          <w:p w14:paraId="39566085" w14:textId="77777777" w:rsidR="00E3161E" w:rsidRPr="009309F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9309F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Sample</w:t>
            </w:r>
            <w:r w:rsidRPr="009309F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309F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data from long series of population censuses and large-scale surveys that</w:t>
            </w:r>
          </w:p>
          <w:p w14:paraId="41C1A9A7" w14:textId="77777777" w:rsidR="00E3161E" w:rsidRPr="009309F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309F8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are available in few other low- and middle-income countries.</w:t>
            </w:r>
          </w:p>
          <w:p w14:paraId="3D96559E" w14:textId="77777777" w:rsidR="00E3161E" w:rsidRPr="009309F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9309F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9309F8">
              <w:rPr>
                <w:rFonts w:ascii="Times New Roman" w:hAnsi="Times New Roman"/>
                <w:sz w:val="18"/>
                <w:szCs w:val="18"/>
              </w:rPr>
              <w:t>: family planning and maternal mortality</w:t>
            </w:r>
          </w:p>
          <w:p w14:paraId="4B5F6218" w14:textId="77777777" w:rsidR="00E3161E" w:rsidRPr="009309F8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09F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9309F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309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309F8">
              <w:rPr>
                <w:rFonts w:ascii="Times New Roman" w:hAnsi="Times New Roman"/>
                <w:sz w:val="18"/>
                <w:szCs w:val="18"/>
              </w:rPr>
              <w:t>secunder</w:t>
            </w:r>
            <w:proofErr w:type="spellEnd"/>
            <w:r w:rsidRPr="009309F8">
              <w:rPr>
                <w:rFonts w:ascii="Times New Roman" w:hAnsi="Times New Roman"/>
                <w:sz w:val="18"/>
                <w:szCs w:val="18"/>
              </w:rPr>
              <w:t xml:space="preserve"> data</w:t>
            </w:r>
          </w:p>
          <w:p w14:paraId="25430870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309F8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9309F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309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309F8">
              <w:rPr>
                <w:rFonts w:ascii="Times New Roman" w:hAnsi="Times New Roman"/>
                <w:sz w:val="18"/>
                <w:szCs w:val="18"/>
              </w:rPr>
              <w:t>regresi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17A782BD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lastRenderedPageBreak/>
              <w:t>CPR growth rate would have to nearly double the 2000–2017 rate to reach 70% CPR by 2030 and more than triple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to reach </w:t>
            </w: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lastRenderedPageBreak/>
              <w:t>75%. Achieving the most ambitious target would still leave the maternal mortality ratio at 125 in 2030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without corresponding improvements in maternal health services.</w:t>
            </w:r>
          </w:p>
          <w:p w14:paraId="104F3C2B" w14:textId="77777777" w:rsidR="00E3161E" w:rsidRPr="00D61A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14:paraId="4AC3F73E" w14:textId="77777777" w:rsidR="00E3161E" w:rsidRPr="00D61A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Although substantial reductions in maternal mortality between 1970 and 2017 can be attributed to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contraceptive use and further contributions to the year 2030 are probable, smaller contributions are likely due to</w:t>
            </w:r>
          </w:p>
          <w:p w14:paraId="5AF0D326" w14:textId="77777777" w:rsidR="00E3161E" w:rsidRPr="00D61A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the already relatively high CPR and the challenges that must be overcome to move the CPR significantly higher.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</w:p>
          <w:p w14:paraId="63E13989" w14:textId="77777777" w:rsidR="00E3161E" w:rsidRPr="00D61A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The ability of Indonesia to reach the 2030 SDG maternal mortality target of 70 maternal deaths per 100,000 live</w:t>
            </w:r>
          </w:p>
          <w:p w14:paraId="526929B7" w14:textId="77777777" w:rsidR="00E3161E" w:rsidRPr="00D61A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births will depend primarily upon health system effectiveness in addressing health risks to women once they are</w:t>
            </w:r>
            <w:r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 xml:space="preserve"> </w:t>
            </w:r>
            <w:r w:rsidRPr="00D61A05"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  <w:t>pregnant.</w:t>
            </w:r>
          </w:p>
        </w:tc>
      </w:tr>
      <w:tr w:rsidR="00E3161E" w:rsidRPr="00A73252" w14:paraId="0014B822" w14:textId="77777777" w:rsidTr="005E1FDD">
        <w:tc>
          <w:tcPr>
            <w:tcW w:w="560" w:type="dxa"/>
            <w:shd w:val="clear" w:color="auto" w:fill="auto"/>
          </w:tcPr>
          <w:p w14:paraId="628FF37A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2" w:type="dxa"/>
            <w:shd w:val="clear" w:color="auto" w:fill="auto"/>
          </w:tcPr>
          <w:p w14:paraId="477C705A" w14:textId="77777777" w:rsidR="00E3161E" w:rsidRPr="00CB7BE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Bela Ganatra</w:t>
            </w:r>
          </w:p>
          <w:p w14:paraId="0BEF0F28" w14:textId="77777777" w:rsidR="00E3161E" w:rsidRPr="00CB7BE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and Anibal </w:t>
            </w:r>
            <w:proofErr w:type="spellStart"/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Faundes</w:t>
            </w:r>
            <w:proofErr w:type="spellEnd"/>
          </w:p>
          <w:p w14:paraId="6D251891" w14:textId="77777777" w:rsidR="00E3161E" w:rsidRPr="00CB7BEF" w:rsidRDefault="00E3161E" w:rsidP="005E1FD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shd w:val="clear" w:color="auto" w:fill="auto"/>
          </w:tcPr>
          <w:p w14:paraId="432C64DE" w14:textId="77777777" w:rsidR="00E3161E" w:rsidRPr="00CB7BE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CB7BE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zh-CN"/>
              </w:rPr>
              <w:t xml:space="preserve">Best Practice &amp; Research Clinical Obstetrics &amp; </w:t>
            </w:r>
            <w:proofErr w:type="spellStart"/>
            <w:r w:rsidRPr="00CB7BE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zh-CN"/>
              </w:rPr>
              <w:t>Gynaecology</w:t>
            </w:r>
            <w:proofErr w:type="spellEnd"/>
          </w:p>
          <w:p w14:paraId="19266B99" w14:textId="77777777" w:rsidR="00E3161E" w:rsidRPr="00CB7BE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FF"/>
                <w:sz w:val="18"/>
                <w:szCs w:val="18"/>
                <w:lang w:eastAsia="zh-CN"/>
              </w:rPr>
            </w:pPr>
            <w:r w:rsidRPr="00CB7BE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zh-CN"/>
              </w:rPr>
              <w:t xml:space="preserve">DOI: </w:t>
            </w:r>
            <w:r w:rsidRPr="00CB7BEF">
              <w:rPr>
                <w:rFonts w:ascii="Times New Roman" w:eastAsia="Arial Unicode MS" w:hAnsi="Times New Roman"/>
                <w:color w:val="0000FF"/>
                <w:sz w:val="18"/>
                <w:szCs w:val="18"/>
                <w:lang w:eastAsia="zh-CN"/>
              </w:rPr>
              <w:t>10.1016/j.bpobgyn.2016.07.008</w:t>
            </w:r>
          </w:p>
          <w:p w14:paraId="71FA82FA" w14:textId="77777777" w:rsidR="00E3161E" w:rsidRPr="00CB7BE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327FAC14" w14:textId="77777777" w:rsidR="00E3161E" w:rsidRPr="00CB7BE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CB7BE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The role of birth spacing, family planning services</w:t>
            </w:r>
            <w:r w:rsidRPr="00CB7BE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CB7BE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safe abortion services and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7BE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  <w:t>post abortion care in reducing deaths in reducing maternal deaths</w:t>
            </w:r>
          </w:p>
        </w:tc>
        <w:tc>
          <w:tcPr>
            <w:tcW w:w="2430" w:type="dxa"/>
            <w:shd w:val="clear" w:color="auto" w:fill="auto"/>
          </w:tcPr>
          <w:p w14:paraId="66F94D76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Review</w:t>
            </w:r>
          </w:p>
          <w:p w14:paraId="051D8BAD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Literature</w:t>
            </w:r>
          </w:p>
          <w:p w14:paraId="59841D39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terkait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kematian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maternal</w:t>
            </w:r>
          </w:p>
          <w:p w14:paraId="3C620872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17EAD71B" w14:textId="77777777" w:rsidR="00E3161E" w:rsidRPr="00CB7BE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Access to contraception and the provision of family planning is an essential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reproductive health intervention that helps reduce maternal deaths by preventing or</w:t>
            </w:r>
          </w:p>
          <w:p w14:paraId="274AEA8C" w14:textId="77777777" w:rsidR="00E3161E" w:rsidRPr="00D61A05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delaying pregnancy in women not intending to be pregnant or those at higher risk of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morbidity and mortality. The provision of safe abortion is essential to prevent the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complications arising from unsafe abortion and the provision of emergency care for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complications is essential to avert deaths from those complications. Equally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</w:t>
            </w: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mportant,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the provision of contraception and safe abortion go beyond preventing deaths –it </w:t>
            </w: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is a telling indicator of our ability to respect women’s decisions and ensure that they have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access to timely, </w:t>
            </w:r>
            <w:proofErr w:type="gramStart"/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evidence based</w:t>
            </w:r>
            <w:proofErr w:type="gramEnd"/>
            <w:r w:rsidRPr="00CB7BE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care that protects their health and human rights.</w:t>
            </w:r>
            <w:r>
              <w:rPr>
                <w:rFonts w:ascii="NimbusSanL" w:hAnsi="NimbusSanL" w:cs="NimbusSanL"/>
                <w:color w:val="000000"/>
                <w:lang w:eastAsia="zh-CN"/>
              </w:rPr>
              <w:t xml:space="preserve"> </w:t>
            </w:r>
          </w:p>
        </w:tc>
      </w:tr>
      <w:tr w:rsidR="00E3161E" w:rsidRPr="00A73252" w14:paraId="67FF76ED" w14:textId="77777777" w:rsidTr="005E1FDD">
        <w:tc>
          <w:tcPr>
            <w:tcW w:w="560" w:type="dxa"/>
            <w:shd w:val="clear" w:color="auto" w:fill="auto"/>
          </w:tcPr>
          <w:p w14:paraId="35E89777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82" w:type="dxa"/>
            <w:shd w:val="clear" w:color="auto" w:fill="auto"/>
          </w:tcPr>
          <w:p w14:paraId="37078307" w14:textId="77777777" w:rsidR="00E3161E" w:rsidRPr="00C431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Lumbwe</w:t>
            </w:r>
            <w:proofErr w:type="spellEnd"/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Chola, Shelley McGee, Aviva </w:t>
            </w:r>
            <w:proofErr w:type="spellStart"/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Tugendhaft</w:t>
            </w:r>
            <w:proofErr w:type="spellEnd"/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Eckhart Buchmann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</w:t>
            </w:r>
          </w:p>
          <w:p w14:paraId="363A8001" w14:textId="77777777" w:rsidR="00E3161E" w:rsidRPr="00C431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Karen </w:t>
            </w:r>
            <w:proofErr w:type="spellStart"/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Hofman</w:t>
            </w:r>
            <w:proofErr w:type="spellEnd"/>
          </w:p>
          <w:p w14:paraId="7D4D85BE" w14:textId="77777777" w:rsidR="00E3161E" w:rsidRPr="00C43136" w:rsidRDefault="00E3161E" w:rsidP="005E1FD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shd w:val="clear" w:color="auto" w:fill="auto"/>
          </w:tcPr>
          <w:p w14:paraId="2210D2FF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PLOS ONE | </w:t>
            </w:r>
            <w:proofErr w:type="gramStart"/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DOI:10.1371/journal.pone</w:t>
            </w:r>
            <w:proofErr w:type="gramEnd"/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.0130077</w:t>
            </w:r>
          </w:p>
          <w:p w14:paraId="7A7B359C" w14:textId="77777777" w:rsidR="00E3161E" w:rsidRPr="00C431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June 15, 2015</w:t>
            </w:r>
          </w:p>
        </w:tc>
        <w:tc>
          <w:tcPr>
            <w:tcW w:w="1710" w:type="dxa"/>
            <w:shd w:val="clear" w:color="auto" w:fill="auto"/>
          </w:tcPr>
          <w:p w14:paraId="63C48B9E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Scaling Up Family Planning to Reduce</w:t>
            </w:r>
          </w:p>
          <w:p w14:paraId="062D269C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Maternal and Child Mortality: The Potential Costs and Benefits of Modern Contraceptive Use in South Africa</w:t>
            </w:r>
          </w:p>
        </w:tc>
        <w:tc>
          <w:tcPr>
            <w:tcW w:w="2430" w:type="dxa"/>
            <w:shd w:val="clear" w:color="auto" w:fill="auto"/>
          </w:tcPr>
          <w:p w14:paraId="0D2EEBF7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Review</w:t>
            </w:r>
          </w:p>
          <w:p w14:paraId="5C1F2C89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Literature</w:t>
            </w:r>
          </w:p>
          <w:p w14:paraId="32FC5A63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terkait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kematian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maternal</w:t>
            </w:r>
          </w:p>
          <w:p w14:paraId="162460E8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0CA66F10" w14:textId="77777777" w:rsidR="00E3161E" w:rsidRPr="00C431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If CPR increased by 0.68% annually, the number of pregnancies would reduce from 1.3 million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in 2014 to one million in 2030. Unintended pregnancies, abortions and births decrease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by approximately 20%. Family planning can avert approximately 7,000 newborn and child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and 600 maternal deaths. The total annual costs of providing modern contraception in 2030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are estimated to be US$33 million and the cost per user of modern contraception is US$7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per year. The incremental cost per life year gained is US$40 for children and US$1,000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43136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for mothers.</w:t>
            </w:r>
          </w:p>
        </w:tc>
      </w:tr>
      <w:tr w:rsidR="00E3161E" w:rsidRPr="00A73252" w14:paraId="0AA6823C" w14:textId="77777777" w:rsidTr="005E1FDD">
        <w:tc>
          <w:tcPr>
            <w:tcW w:w="560" w:type="dxa"/>
            <w:shd w:val="clear" w:color="auto" w:fill="auto"/>
          </w:tcPr>
          <w:p w14:paraId="4E825231" w14:textId="77777777" w:rsidR="00E3161E" w:rsidRDefault="00E3161E" w:rsidP="005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82" w:type="dxa"/>
            <w:shd w:val="clear" w:color="auto" w:fill="auto"/>
          </w:tcPr>
          <w:p w14:paraId="7897F172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Lisa Cameron, </w:t>
            </w:r>
            <w:r w:rsidRPr="00245AAF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zh-CN"/>
              </w:rPr>
              <w:t>ID</w:t>
            </w:r>
            <w:r w:rsidRPr="00245A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Diana Contreras Suarez, Katy Cornwell</w:t>
            </w:r>
          </w:p>
          <w:p w14:paraId="7816A5D6" w14:textId="77777777" w:rsidR="00E3161E" w:rsidRPr="00245AAF" w:rsidRDefault="00E3161E" w:rsidP="005E1FD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080" w:type="dxa"/>
            <w:shd w:val="clear" w:color="auto" w:fill="auto"/>
          </w:tcPr>
          <w:p w14:paraId="17E4F3A9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15DB1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PLOS ONE | </w:t>
            </w:r>
            <w:hyperlink r:id="rId10" w:history="1">
              <w:r w:rsidRPr="00245AAF">
                <w:rPr>
                  <w:rStyle w:val="Hyperlink"/>
                  <w:rFonts w:ascii="Times New Roman" w:hAnsi="Times New Roman"/>
                  <w:sz w:val="18"/>
                  <w:szCs w:val="18"/>
                  <w:lang w:eastAsia="zh-CN"/>
                </w:rPr>
                <w:t>https://doi.org/10.1371/journal.pone.0217386</w:t>
              </w:r>
            </w:hyperlink>
          </w:p>
          <w:p w14:paraId="45646A0B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June 3, 2019</w:t>
            </w:r>
          </w:p>
        </w:tc>
        <w:tc>
          <w:tcPr>
            <w:tcW w:w="1710" w:type="dxa"/>
            <w:shd w:val="clear" w:color="auto" w:fill="auto"/>
          </w:tcPr>
          <w:p w14:paraId="3845050F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Understanding the determinants of maternal</w:t>
            </w:r>
          </w:p>
          <w:p w14:paraId="4ADFDADA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mortality: An observational study using the</w:t>
            </w:r>
          </w:p>
          <w:p w14:paraId="08DBC533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31F2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Indonesian Population Census</w:t>
            </w:r>
          </w:p>
        </w:tc>
        <w:tc>
          <w:tcPr>
            <w:tcW w:w="2430" w:type="dxa"/>
            <w:shd w:val="clear" w:color="auto" w:fill="auto"/>
          </w:tcPr>
          <w:p w14:paraId="7228ED7F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r w:rsidRPr="00245AAF">
              <w:rPr>
                <w:rFonts w:ascii="Times New Roman" w:hAnsi="Times New Roman"/>
                <w:b/>
                <w:sz w:val="18"/>
                <w:szCs w:val="18"/>
              </w:rPr>
              <w:t>Design</w:t>
            </w:r>
            <w:r w:rsidRPr="00245AAF">
              <w:rPr>
                <w:rFonts w:ascii="Times New Roman" w:hAnsi="Times New Roman"/>
                <w:sz w:val="18"/>
                <w:szCs w:val="18"/>
              </w:rPr>
              <w:t>: observational study</w:t>
            </w:r>
          </w:p>
          <w:p w14:paraId="272C1547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b/>
                <w:sz w:val="18"/>
                <w:szCs w:val="18"/>
              </w:rPr>
              <w:t>Sample</w:t>
            </w:r>
            <w:r w:rsidRPr="00245AA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The 2010 Indonesian Population Census identifies 8075 pregnancy-related deaths and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5,866,791 live births. </w:t>
            </w:r>
          </w:p>
          <w:p w14:paraId="61390D3F" w14:textId="77777777" w:rsidR="00E3161E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31313"/>
                <w:sz w:val="18"/>
                <w:szCs w:val="18"/>
                <w:lang w:eastAsia="zh-CN"/>
              </w:rPr>
            </w:pPr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Variable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determinan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of maternal mortality</w:t>
            </w:r>
          </w:p>
          <w:p w14:paraId="64BE1C86" w14:textId="77777777" w:rsidR="00E3161E" w:rsidRPr="006458B8" w:rsidRDefault="00E3161E" w:rsidP="005E1FDD">
            <w:pPr>
              <w:spacing w:after="0" w:line="240" w:lineRule="auto"/>
              <w:ind w:left="-7" w:firstLine="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Instrumen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sensus</w:t>
            </w:r>
            <w:proofErr w:type="spellEnd"/>
          </w:p>
          <w:p w14:paraId="6C593D6F" w14:textId="77777777" w:rsidR="00E3161E" w:rsidRPr="006458B8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Analisis</w:t>
            </w:r>
            <w:proofErr w:type="spellEnd"/>
            <w:r w:rsidRPr="006458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45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NimbusSanL" w:hAnsi="NimbusSanL" w:cs="NimbusSanL"/>
                <w:color w:val="000000"/>
                <w:sz w:val="20"/>
                <w:szCs w:val="20"/>
                <w:lang w:eastAsia="zh-CN"/>
              </w:rPr>
              <w:t>Multilevel logistic regression</w:t>
            </w:r>
          </w:p>
        </w:tc>
        <w:tc>
          <w:tcPr>
            <w:tcW w:w="2610" w:type="dxa"/>
            <w:shd w:val="clear" w:color="auto" w:fill="auto"/>
          </w:tcPr>
          <w:p w14:paraId="3696B5B9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Distance to health clinics and the number of midwives at community health </w:t>
            </w:r>
            <w:proofErr w:type="spellStart"/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centres</w:t>
            </w:r>
            <w:proofErr w:type="spellEnd"/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and village health posts are not significant contributors, nor is socio-economic status. If the</w:t>
            </w:r>
          </w:p>
          <w:p w14:paraId="4EC65159" w14:textId="77777777" w:rsidR="00E3161E" w:rsidRPr="00245AAF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same level of access to doctors and hospitals in lower maternal mortality Java-Bali was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p</w:t>
            </w: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rovided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to the higher maternal mortality Outer Islands of Indonesia, our model predicts 44</w:t>
            </w:r>
          </w:p>
          <w:p w14:paraId="292BA6B0" w14:textId="77777777" w:rsidR="00E3161E" w:rsidRPr="00C43136" w:rsidRDefault="00E3161E" w:rsidP="005E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  <w:lang w:eastAsia="zh-CN"/>
              </w:rPr>
            </w:pPr>
            <w:r w:rsidRPr="00245AAF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deaths would be averted per 100,000 pregnancies</w:t>
            </w:r>
            <w:r>
              <w:rPr>
                <w:rFonts w:ascii="NimbusSanL" w:hAnsi="NimbusSanL" w:cs="NimbusSanL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14:paraId="2DD1ED52" w14:textId="026497E9" w:rsidR="00E733E9" w:rsidRDefault="00E733E9" w:rsidP="00E3161E">
      <w:pPr>
        <w:tabs>
          <w:tab w:val="left" w:pos="1530"/>
        </w:tabs>
      </w:pPr>
    </w:p>
    <w:sectPr w:rsidR="00E733E9" w:rsidSect="00E316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1E"/>
    <w:rsid w:val="00E3161E"/>
    <w:rsid w:val="00E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F9D6"/>
  <w15:chartTrackingRefBased/>
  <w15:docId w15:val="{A635E97A-08F1-4A04-ACFE-09EAC69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1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jogn.2016.10.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gn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-obgy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sevier.com/locate/reprotox" TargetMode="External"/><Relationship Id="rId10" Type="http://schemas.openxmlformats.org/officeDocument/2006/relationships/hyperlink" Target="https://doi.org/10.1371/journal.pone.0217386" TargetMode="External"/><Relationship Id="rId4" Type="http://schemas.openxmlformats.org/officeDocument/2006/relationships/hyperlink" Target="http://www.reproductive-health-journal.com/content/12/S2/S5" TargetMode="External"/><Relationship Id="rId9" Type="http://schemas.openxmlformats.org/officeDocument/2006/relationships/hyperlink" Target="https://doi.org/10.1186/s12963-020-00245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12490</Characters>
  <Application>Microsoft Office Word</Application>
  <DocSecurity>0</DocSecurity>
  <Lines>104</Lines>
  <Paragraphs>29</Paragraphs>
  <ScaleCrop>false</ScaleCrop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2021-12-28T03:59:00Z</dcterms:created>
  <dcterms:modified xsi:type="dcterms:W3CDTF">2021-12-28T04:00:00Z</dcterms:modified>
</cp:coreProperties>
</file>