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BE3" w:rsidRDefault="00194BE3">
      <w:pPr>
        <w:pStyle w:val="BodyText"/>
        <w:spacing w:before="6"/>
        <w:ind w:left="0"/>
        <w:jc w:val="left"/>
        <w:rPr>
          <w:sz w:val="9"/>
        </w:rPr>
      </w:pPr>
    </w:p>
    <w:p w:rsidR="00194BE3" w:rsidRDefault="00E91E0C">
      <w:pPr>
        <w:pStyle w:val="Heading1"/>
        <w:spacing w:before="90"/>
      </w:pPr>
      <w:r>
        <w:t xml:space="preserve">Description of Knowledge about Antenatal Care in Village </w:t>
      </w:r>
      <w:r w:rsidR="00383A7F">
        <w:t>X,</w:t>
      </w:r>
      <w:r>
        <w:t xml:space="preserve"> Bandung Regency in 2019</w:t>
      </w:r>
    </w:p>
    <w:p w:rsidR="00194BE3" w:rsidRDefault="00194BE3">
      <w:pPr>
        <w:pStyle w:val="BodyText"/>
        <w:ind w:left="0"/>
        <w:jc w:val="left"/>
        <w:rPr>
          <w:b/>
          <w:sz w:val="26"/>
        </w:rPr>
      </w:pPr>
    </w:p>
    <w:p w:rsidR="00194BE3" w:rsidRDefault="00E91E0C">
      <w:pPr>
        <w:ind w:left="119"/>
        <w:rPr>
          <w:b/>
          <w:i/>
          <w:sz w:val="24"/>
        </w:rPr>
      </w:pPr>
      <w:r>
        <w:rPr>
          <w:b/>
          <w:i/>
          <w:sz w:val="24"/>
        </w:rPr>
        <w:t>Abstract</w:t>
      </w:r>
    </w:p>
    <w:p w:rsidR="00194BE3" w:rsidRDefault="00E91E0C">
      <w:pPr>
        <w:spacing w:before="162" w:line="220" w:lineRule="auto"/>
        <w:ind w:left="119" w:right="117"/>
        <w:jc w:val="both"/>
        <w:rPr>
          <w:i/>
          <w:sz w:val="24"/>
        </w:rPr>
      </w:pPr>
      <w:r>
        <w:rPr>
          <w:i/>
          <w:sz w:val="24"/>
        </w:rPr>
        <w:t>The lack of maternal Antenatal care visits is one of the determinants that cause maternal mortality rates in Indonesia. Antenatal care is care for pregnant women during pregnancy, sta</w:t>
      </w:r>
      <w:r>
        <w:rPr>
          <w:i/>
          <w:sz w:val="24"/>
        </w:rPr>
        <w:t>rting from conception to the birth of the fetus. The purpose of this study was to study the Antenatal Care Knowledge Overview in Desa X Bandung Regency in 2019. The design of this study was quantitative descriptive with 74 postpartum mothers respondents. D</w:t>
      </w:r>
      <w:r>
        <w:rPr>
          <w:i/>
          <w:sz w:val="24"/>
        </w:rPr>
        <w:t>ata were collected using a knowledge questionnaire. The results obtained from the knowledge of Antenatal Care in Village X Bandung Regency in 2019 are high knowledge of Antenatal Care (73%) and low knowledge of 27%. The conclusion of the study of responden</w:t>
      </w:r>
      <w:r>
        <w:rPr>
          <w:i/>
          <w:sz w:val="24"/>
        </w:rPr>
        <w:t>ts who have high knowledge of ANC is more than 73% compared to those who have low knowledge of 27%. Health workers need to improve health education for mothers with high gestational age and home visits.</w:t>
      </w:r>
    </w:p>
    <w:p w:rsidR="00194BE3" w:rsidRDefault="00E91E0C">
      <w:pPr>
        <w:pStyle w:val="Heading1"/>
        <w:spacing w:before="142"/>
      </w:pPr>
      <w:r>
        <w:t>Keywords: Antenatal Care, Knowledge, Role of Midwives</w:t>
      </w:r>
    </w:p>
    <w:p w:rsidR="00194BE3" w:rsidRDefault="00194BE3">
      <w:pPr>
        <w:pStyle w:val="BodyText"/>
        <w:ind w:left="0"/>
        <w:jc w:val="left"/>
        <w:rPr>
          <w:b/>
          <w:sz w:val="26"/>
        </w:rPr>
      </w:pPr>
    </w:p>
    <w:p w:rsidR="00194BE3" w:rsidRDefault="00194BE3">
      <w:pPr>
        <w:pStyle w:val="BodyText"/>
        <w:spacing w:before="6"/>
        <w:ind w:left="0"/>
        <w:jc w:val="left"/>
        <w:rPr>
          <w:b/>
          <w:sz w:val="20"/>
        </w:rPr>
      </w:pPr>
    </w:p>
    <w:p w:rsidR="00194BE3" w:rsidRPr="00007161" w:rsidRDefault="00007161">
      <w:pPr>
        <w:ind w:left="119"/>
        <w:rPr>
          <w:b/>
          <w:sz w:val="24"/>
          <w:lang w:val="id-ID"/>
        </w:rPr>
      </w:pPr>
      <w:r>
        <w:rPr>
          <w:b/>
          <w:sz w:val="24"/>
          <w:lang w:val="id-ID"/>
        </w:rPr>
        <w:t>INTRODUCTION</w:t>
      </w:r>
    </w:p>
    <w:p w:rsidR="00194BE3" w:rsidRDefault="00E91E0C">
      <w:pPr>
        <w:pStyle w:val="BodyText"/>
        <w:spacing w:before="147" w:line="220" w:lineRule="auto"/>
        <w:ind w:right="118"/>
      </w:pPr>
      <w:r>
        <w:t xml:space="preserve">Maternal mortality rate (MMR) is an important indicator of the degree of public health. AKI describes the number of women who die during pregnancy, childbirth and during the puerperium. </w:t>
      </w:r>
      <w:r>
        <w:rPr>
          <w:i/>
        </w:rPr>
        <w:t xml:space="preserve">The World Health Organization </w:t>
      </w:r>
      <w:r>
        <w:t>(WHO) states that the world's maternal mortality rate in 2015 was 216 per 100,000 live births. Meanwhile, the Maternal Mortality Rate (MMR) in Indonesia in 2017 fell to 1,712 cases. Based on data from the West Java Health Profile, MMR in West Java Province</w:t>
      </w:r>
      <w:r>
        <w:t xml:space="preserve"> was 84.78 per 100,000 live births. And in Bandung Regency the Maternal Mortality Rate (MMR) was 38 cases out of 64911 live births.</w:t>
      </w:r>
    </w:p>
    <w:p w:rsidR="00194BE3" w:rsidRDefault="00E91E0C" w:rsidP="00007161">
      <w:pPr>
        <w:pStyle w:val="BodyText"/>
        <w:spacing w:before="172" w:line="220" w:lineRule="auto"/>
        <w:ind w:right="121"/>
      </w:pPr>
      <w:r>
        <w:t>The target of health development to be achieved in 2025 is an increase in the degree of public health as indicated by an inc</w:t>
      </w:r>
      <w:r>
        <w:t>rease in life expectancy, a decrease in the infant mortality rate, a decrease in the maternal mortality</w:t>
      </w:r>
      <w:r>
        <w:rPr>
          <w:spacing w:val="-16"/>
        </w:rPr>
        <w:t xml:space="preserve"> </w:t>
      </w:r>
      <w:r>
        <w:t>rate, a decrease in the prevalence of malnutrition among children under five (Ministry of Health, 2015) . Based on the Regulation of the Minister of Hea</w:t>
      </w:r>
      <w:r>
        <w:t>lth Number: HK.02.02 / Menkes / 52/2015 that Indonesia's health development in the 2015-2019 period is to improve the health status and nutritional status of the community through health and community empowerment efforts supported by financial protection a</w:t>
      </w:r>
      <w:r>
        <w:t xml:space="preserve">nd equitable health services. Development of Indonesian health by improving the health and nutritional status of mothers and children, improving disease control, increasing access and quality of basic and referral health services, especially </w:t>
      </w:r>
      <w:r>
        <w:rPr>
          <w:spacing w:val="-8"/>
        </w:rPr>
        <w:t xml:space="preserve">in </w:t>
      </w:r>
      <w:r>
        <w:t>remote,</w:t>
      </w:r>
      <w:r>
        <w:rPr>
          <w:spacing w:val="14"/>
        </w:rPr>
        <w:t xml:space="preserve"> </w:t>
      </w:r>
      <w:r>
        <w:t>und</w:t>
      </w:r>
      <w:r>
        <w:t>erdeveloped</w:t>
      </w:r>
      <w:r>
        <w:rPr>
          <w:spacing w:val="14"/>
        </w:rPr>
        <w:t xml:space="preserve"> </w:t>
      </w:r>
      <w:r>
        <w:t>and</w:t>
      </w:r>
      <w:r>
        <w:rPr>
          <w:spacing w:val="14"/>
        </w:rPr>
        <w:t xml:space="preserve"> </w:t>
      </w:r>
      <w:r>
        <w:t>border</w:t>
      </w:r>
      <w:r>
        <w:rPr>
          <w:spacing w:val="14"/>
        </w:rPr>
        <w:t xml:space="preserve"> </w:t>
      </w:r>
      <w:r>
        <w:t>areas,</w:t>
      </w:r>
      <w:r>
        <w:rPr>
          <w:spacing w:val="15"/>
        </w:rPr>
        <w:t xml:space="preserve"> </w:t>
      </w:r>
      <w:r>
        <w:t>increasing</w:t>
      </w:r>
      <w:r>
        <w:rPr>
          <w:spacing w:val="14"/>
        </w:rPr>
        <w:t xml:space="preserve"> </w:t>
      </w:r>
      <w:r>
        <w:t>coverage</w:t>
      </w:r>
      <w:r>
        <w:rPr>
          <w:spacing w:val="14"/>
        </w:rPr>
        <w:t xml:space="preserve"> </w:t>
      </w:r>
      <w:r>
        <w:t>of</w:t>
      </w:r>
      <w:r>
        <w:rPr>
          <w:spacing w:val="14"/>
        </w:rPr>
        <w:t xml:space="preserve"> </w:t>
      </w:r>
      <w:r>
        <w:t>universal</w:t>
      </w:r>
      <w:r>
        <w:rPr>
          <w:spacing w:val="14"/>
        </w:rPr>
        <w:t xml:space="preserve"> </w:t>
      </w:r>
      <w:r>
        <w:t>health</w:t>
      </w:r>
      <w:r>
        <w:rPr>
          <w:spacing w:val="14"/>
        </w:rPr>
        <w:t xml:space="preserve"> </w:t>
      </w:r>
      <w:r>
        <w:t>services</w:t>
      </w:r>
      <w:r>
        <w:rPr>
          <w:spacing w:val="15"/>
        </w:rPr>
        <w:t xml:space="preserve"> </w:t>
      </w:r>
      <w:r>
        <w:t>through</w:t>
      </w:r>
      <w:r>
        <w:rPr>
          <w:spacing w:val="14"/>
        </w:rPr>
        <w:t xml:space="preserve"> </w:t>
      </w:r>
      <w:r>
        <w:t>the</w:t>
      </w:r>
      <w:r>
        <w:rPr>
          <w:spacing w:val="14"/>
        </w:rPr>
        <w:t xml:space="preserve"> </w:t>
      </w:r>
      <w:r>
        <w:t>Healthy</w:t>
      </w:r>
      <w:r w:rsidR="00007161">
        <w:rPr>
          <w:lang w:val="id-ID"/>
        </w:rPr>
        <w:t xml:space="preserve"> </w:t>
      </w:r>
      <w:r>
        <w:t>I</w:t>
      </w:r>
      <w:r>
        <w:t>ndonesia Card and the quality of SJSN Health management, meet the needs of health personnel, drugs and vaccines, increase the responsiveness of the health system (M</w:t>
      </w:r>
      <w:r>
        <w:t>inistry of Health, 2015) .</w:t>
      </w:r>
    </w:p>
    <w:p w:rsidR="00194BE3" w:rsidRDefault="00194BE3">
      <w:pPr>
        <w:pStyle w:val="BodyText"/>
        <w:ind w:left="0"/>
        <w:jc w:val="left"/>
        <w:rPr>
          <w:sz w:val="26"/>
        </w:rPr>
      </w:pPr>
    </w:p>
    <w:p w:rsidR="00194BE3" w:rsidRDefault="00E91E0C">
      <w:pPr>
        <w:pStyle w:val="BodyText"/>
        <w:spacing w:line="220" w:lineRule="auto"/>
        <w:ind w:right="121"/>
      </w:pPr>
      <w:r>
        <w:t xml:space="preserve">Antenatal care (ANC) is an important opportunity to diagnose and treat pregnancy-related complications and to provide interventions aimed at improving the health and survival of both mother and baby. Hutasoit, M., Utami, KD, &amp; </w:t>
      </w:r>
      <w:r>
        <w:t>Afriyliani, NF (2020) stated that there was a significant relationship between antenatal care visits and the incidence of stunting. 80% of pregnant women who experience anemia are mothers who do not regularly make ANC visits (Nurmasari, V., &amp; Sumarmi, 2019</w:t>
      </w:r>
      <w:r>
        <w:t>). Anemia in pregnancy is also influenced by regular antenatal care visits or Antenatal Care (ANC) (Nurmasari, V., &amp; Sumarmi, 2019). The risk of bleeding, miscarriage, LBW, maternal and child mortality can increase if pregnant women suffer from anemia (Bat</w:t>
      </w:r>
      <w:r>
        <w:t>libangkes, 2013).</w:t>
      </w:r>
    </w:p>
    <w:p w:rsidR="00194BE3" w:rsidRDefault="00E91E0C">
      <w:pPr>
        <w:pStyle w:val="BodyText"/>
        <w:spacing w:before="173" w:line="220" w:lineRule="auto"/>
        <w:ind w:right="118"/>
      </w:pPr>
      <w:r>
        <w:t>The Ministry of Health (2012) stipulates that the antenatal care program policy determines the frequency of antenatal visits should be done at least 4 (four) times during pregnancy, 1 time in the first trimester (K1), 1 time in the second</w:t>
      </w:r>
      <w:r>
        <w:t xml:space="preserve"> trimester (K2), and 2 times in the third trimester. (K3 and K4). Meanwhile, if there </w:t>
      </w:r>
      <w:r>
        <w:rPr>
          <w:spacing w:val="-4"/>
        </w:rPr>
        <w:t>are</w:t>
      </w:r>
      <w:r>
        <w:rPr>
          <w:spacing w:val="52"/>
        </w:rPr>
        <w:t xml:space="preserve"> </w:t>
      </w:r>
      <w:r>
        <w:t>abnormalities or complications of pregnancy such as nausea, vomiting, pregnancy bleeding, bleeding, location abnormalities, etc., the frequency of ANC visits is adjus</w:t>
      </w:r>
      <w:r>
        <w:t xml:space="preserve">ted to the needs. Fitrayeni, Suryati, Rizki Mela </w:t>
      </w:r>
      <w:r>
        <w:rPr>
          <w:spacing w:val="-3"/>
        </w:rPr>
        <w:t xml:space="preserve">Farant </w:t>
      </w:r>
      <w:r>
        <w:t xml:space="preserve">(2017) stated that the cause of the low completeness of antenatal care visits for pregnant women is that </w:t>
      </w:r>
      <w:r>
        <w:rPr>
          <w:spacing w:val="-4"/>
        </w:rPr>
        <w:t xml:space="preserve">more </w:t>
      </w:r>
      <w:r>
        <w:t>than half of the respondents have a low level of knowledge, have negative attitudes, and t</w:t>
      </w:r>
      <w:r>
        <w:t xml:space="preserve">heir family (husband) is not supportive, the role of midwives is not good during ANC visits. , the level of knowledge, attitudes, the </w:t>
      </w:r>
      <w:r>
        <w:rPr>
          <w:spacing w:val="-4"/>
        </w:rPr>
        <w:t xml:space="preserve">role </w:t>
      </w:r>
      <w:r>
        <w:t>of the family with the completeness of ANC visits, the role of midwives in ANC for pregnant women has not been effect</w:t>
      </w:r>
      <w:r>
        <w:t>ive, and efficient. There are other factors that can also affect the lack of completeness of ANC visits, such as social, cultural, economic, psy</w:t>
      </w:r>
      <w:r w:rsidR="00383A7F">
        <w:t xml:space="preserve">chological, and others </w:t>
      </w:r>
      <w:proofErr w:type="gramStart"/>
      <w:r w:rsidR="00383A7F">
        <w:t xml:space="preserve">( </w:t>
      </w:r>
      <w:proofErr w:type="spellStart"/>
      <w:r w:rsidR="00383A7F">
        <w:t>Fitray</w:t>
      </w:r>
      <w:r>
        <w:t>eni</w:t>
      </w:r>
      <w:proofErr w:type="spellEnd"/>
      <w:proofErr w:type="gramEnd"/>
      <w:r>
        <w:t xml:space="preserve"> , </w:t>
      </w:r>
      <w:proofErr w:type="spellStart"/>
      <w:r>
        <w:t>Suryati</w:t>
      </w:r>
      <w:proofErr w:type="spellEnd"/>
      <w:r>
        <w:t xml:space="preserve">, </w:t>
      </w:r>
      <w:proofErr w:type="spellStart"/>
      <w:r>
        <w:t>Rizki</w:t>
      </w:r>
      <w:proofErr w:type="spellEnd"/>
      <w:r>
        <w:t xml:space="preserve"> </w:t>
      </w:r>
      <w:proofErr w:type="spellStart"/>
      <w:r>
        <w:t>Mela</w:t>
      </w:r>
      <w:proofErr w:type="spellEnd"/>
      <w:r>
        <w:t xml:space="preserve"> </w:t>
      </w:r>
      <w:proofErr w:type="spellStart"/>
      <w:r>
        <w:t>Farant</w:t>
      </w:r>
      <w:proofErr w:type="spellEnd"/>
      <w:r>
        <w:t>, 2017)</w:t>
      </w:r>
      <w:r>
        <w:rPr>
          <w:spacing w:val="-1"/>
        </w:rPr>
        <w:t xml:space="preserve"> </w:t>
      </w:r>
      <w:r>
        <w:t>.</w:t>
      </w:r>
    </w:p>
    <w:p w:rsidR="00194BE3" w:rsidRDefault="00E91E0C">
      <w:pPr>
        <w:pStyle w:val="BodyText"/>
        <w:spacing w:before="177" w:line="220" w:lineRule="auto"/>
        <w:ind w:right="121"/>
      </w:pPr>
      <w:r>
        <w:t>Regular ANC examinations are one of th</w:t>
      </w:r>
      <w:r w:rsidR="00383A7F">
        <w:t>e factors in decreasing MMR (</w:t>
      </w:r>
      <w:proofErr w:type="spellStart"/>
      <w:r>
        <w:t>Nurmasari</w:t>
      </w:r>
      <w:proofErr w:type="spellEnd"/>
      <w:r>
        <w:t xml:space="preserve">, </w:t>
      </w:r>
      <w:r>
        <w:rPr>
          <w:spacing w:val="-11"/>
        </w:rPr>
        <w:t xml:space="preserve">V., </w:t>
      </w:r>
      <w:r>
        <w:t xml:space="preserve">&amp; </w:t>
      </w:r>
      <w:proofErr w:type="spellStart"/>
      <w:r>
        <w:t>Sumarmi</w:t>
      </w:r>
      <w:proofErr w:type="spellEnd"/>
      <w:r>
        <w:t xml:space="preserve">, 2019). </w:t>
      </w:r>
      <w:r>
        <w:lastRenderedPageBreak/>
        <w:t>Basically, ANC services are carried out to improve the health status of pregnant women and to monitor the mother's health status during pregnancy. During an ANC visit, pregnant women will recei</w:t>
      </w:r>
      <w:r>
        <w:t xml:space="preserve">ve a comprehensive examination of their pregnancy, receive nutritional counseling, receive folic acid and iron </w:t>
      </w:r>
      <w:r w:rsidR="00383A7F">
        <w:t>supplements,</w:t>
      </w:r>
      <w:r>
        <w:t xml:space="preserve"> give Fe tablets and provide proper health education. So that all of this can prevent mothers from experiencing anemia, prevent moth</w:t>
      </w:r>
      <w:r>
        <w:t>ers from giving birth to premature and small babies and babies from getting adeq</w:t>
      </w:r>
      <w:r w:rsidR="00383A7F">
        <w:t>uate nutrition since the womb (</w:t>
      </w:r>
      <w:proofErr w:type="spellStart"/>
      <w:r>
        <w:t>Nurmasari</w:t>
      </w:r>
      <w:proofErr w:type="spellEnd"/>
      <w:r>
        <w:t xml:space="preserve">, </w:t>
      </w:r>
      <w:r>
        <w:rPr>
          <w:spacing w:val="-11"/>
        </w:rPr>
        <w:t xml:space="preserve">V., </w:t>
      </w:r>
      <w:r>
        <w:t xml:space="preserve">&amp; </w:t>
      </w:r>
      <w:proofErr w:type="spellStart"/>
      <w:r>
        <w:t>Sumarmi</w:t>
      </w:r>
      <w:proofErr w:type="spellEnd"/>
      <w:r>
        <w:t xml:space="preserve">, 2019; </w:t>
      </w:r>
      <w:proofErr w:type="spellStart"/>
      <w:r>
        <w:t>Hutasoit</w:t>
      </w:r>
      <w:proofErr w:type="spellEnd"/>
      <w:r>
        <w:t xml:space="preserve">, M., </w:t>
      </w:r>
      <w:proofErr w:type="spellStart"/>
      <w:r>
        <w:t>Utami</w:t>
      </w:r>
      <w:proofErr w:type="spellEnd"/>
      <w:r>
        <w:t xml:space="preserve">, KD, &amp; </w:t>
      </w:r>
      <w:proofErr w:type="spellStart"/>
      <w:r>
        <w:t>Afriyliani</w:t>
      </w:r>
      <w:proofErr w:type="spellEnd"/>
      <w:r>
        <w:t>, N. F ,</w:t>
      </w:r>
      <w:r>
        <w:rPr>
          <w:spacing w:val="12"/>
        </w:rPr>
        <w:t xml:space="preserve"> </w:t>
      </w:r>
      <w:r>
        <w:t>2020).</w:t>
      </w:r>
    </w:p>
    <w:p w:rsidR="00194BE3" w:rsidRDefault="00E91E0C">
      <w:pPr>
        <w:pStyle w:val="BodyText"/>
        <w:spacing w:before="158" w:line="220" w:lineRule="auto"/>
        <w:ind w:right="119"/>
      </w:pPr>
      <w:r>
        <w:t>Various individual studies and national surveys have assess</w:t>
      </w:r>
      <w:r>
        <w:t>ed the utilization of antenatal services at one point in time in various countries, but ANC trends have not been studied frequently in rural areas of lower middle- income countries (LMICs) (</w:t>
      </w:r>
      <w:proofErr w:type="spellStart"/>
      <w:r>
        <w:t>Tikmani</w:t>
      </w:r>
      <w:proofErr w:type="spellEnd"/>
      <w:r>
        <w:t xml:space="preserve">, SS, Ali, SA, </w:t>
      </w:r>
      <w:proofErr w:type="spellStart"/>
      <w:r>
        <w:t>Saleem</w:t>
      </w:r>
      <w:proofErr w:type="spellEnd"/>
      <w:r>
        <w:t xml:space="preserve">, S., Bann, CM, </w:t>
      </w:r>
      <w:proofErr w:type="spellStart"/>
      <w:r>
        <w:t>Mwenechanya</w:t>
      </w:r>
      <w:proofErr w:type="spellEnd"/>
      <w:r>
        <w:t>, M., Carlo</w:t>
      </w:r>
      <w:r>
        <w:t>, WA, Goldenberg, RL, 2019) .</w:t>
      </w:r>
    </w:p>
    <w:p w:rsidR="00194BE3" w:rsidRDefault="00E91E0C">
      <w:pPr>
        <w:pStyle w:val="BodyText"/>
        <w:spacing w:before="169" w:line="220" w:lineRule="auto"/>
        <w:ind w:right="118"/>
      </w:pPr>
      <w:r>
        <w:t xml:space="preserve">Based on data obtained from the Bandung District Health Office, the coverage of delivery assistance by health workers at the </w:t>
      </w:r>
      <w:proofErr w:type="spellStart"/>
      <w:r>
        <w:t>Kutawaringin</w:t>
      </w:r>
      <w:proofErr w:type="spellEnd"/>
      <w:r>
        <w:t xml:space="preserve"> Community Health Center is 60% and the coverage of delivery assistance by non- health wo</w:t>
      </w:r>
      <w:r>
        <w:t xml:space="preserve">rkers is 16%. Based on data obtained from the annual report of the village of </w:t>
      </w:r>
      <w:proofErr w:type="spellStart"/>
      <w:r>
        <w:t>Jatisari</w:t>
      </w:r>
      <w:proofErr w:type="spellEnd"/>
      <w:r>
        <w:t xml:space="preserve"> in 2018, the number of mothers gave birth as many as 203 people, as many as 66 people (33%) mothers did not do Antenatal Care because it was carried out by non-health pe</w:t>
      </w:r>
      <w:r>
        <w:t xml:space="preserve">rsonnel. </w:t>
      </w:r>
      <w:proofErr w:type="spellStart"/>
      <w:r>
        <w:t>Jatisari</w:t>
      </w:r>
      <w:proofErr w:type="spellEnd"/>
      <w:r>
        <w:t xml:space="preserve"> Village is located in </w:t>
      </w:r>
      <w:proofErr w:type="spellStart"/>
      <w:r>
        <w:t>Kutawaringin</w:t>
      </w:r>
      <w:proofErr w:type="spellEnd"/>
      <w:r>
        <w:t xml:space="preserve"> District, Bandung Regency. The location of </w:t>
      </w:r>
      <w:proofErr w:type="spellStart"/>
      <w:r>
        <w:t>Jatisari</w:t>
      </w:r>
      <w:proofErr w:type="spellEnd"/>
      <w:r>
        <w:t xml:space="preserve"> Village is quite strategic and access to health facilities is quite easy and the distance covered is not far and can be reached by the community. Based</w:t>
      </w:r>
      <w:r>
        <w:t xml:space="preserve"> on the results of interviews with the Coordinating Midwives of the </w:t>
      </w:r>
      <w:proofErr w:type="spellStart"/>
      <w:r>
        <w:t>Kutawaringin</w:t>
      </w:r>
      <w:proofErr w:type="spellEnd"/>
      <w:r>
        <w:t xml:space="preserve"> </w:t>
      </w:r>
      <w:proofErr w:type="spellStart"/>
      <w:r>
        <w:t>Puskesmas</w:t>
      </w:r>
      <w:proofErr w:type="spellEnd"/>
      <w:r>
        <w:t xml:space="preserve"> and </w:t>
      </w:r>
      <w:proofErr w:type="spellStart"/>
      <w:r>
        <w:t>Jatisari</w:t>
      </w:r>
      <w:proofErr w:type="spellEnd"/>
      <w:r>
        <w:t xml:space="preserve"> Village Midwives, there are still many who do not know about antenatal care for pregnant women.</w:t>
      </w:r>
    </w:p>
    <w:p w:rsidR="00194BE3" w:rsidRDefault="00E91E0C">
      <w:pPr>
        <w:pStyle w:val="BodyText"/>
        <w:spacing w:before="175" w:line="220" w:lineRule="auto"/>
        <w:ind w:right="123"/>
      </w:pPr>
      <w:r>
        <w:t>Based on the description and background above, the autho</w:t>
      </w:r>
      <w:r>
        <w:t>rs are interested in conducting research with the title "Overview of ANC Knowledge in Village X, Bandung Regency in 2019".</w:t>
      </w:r>
    </w:p>
    <w:p w:rsidR="00194BE3" w:rsidRDefault="00E91E0C">
      <w:pPr>
        <w:pStyle w:val="Heading1"/>
        <w:spacing w:before="134"/>
        <w:jc w:val="both"/>
      </w:pPr>
      <w:r>
        <w:t>METHODS</w:t>
      </w:r>
    </w:p>
    <w:p w:rsidR="00194BE3" w:rsidRDefault="00E91E0C">
      <w:pPr>
        <w:pStyle w:val="BodyText"/>
        <w:spacing w:before="162" w:line="220" w:lineRule="auto"/>
        <w:ind w:right="119"/>
      </w:pPr>
      <w:r>
        <w:t xml:space="preserve">This type of research is descriptive quantitative research. In this </w:t>
      </w:r>
      <w:r>
        <w:rPr>
          <w:spacing w:val="-3"/>
        </w:rPr>
        <w:t xml:space="preserve">study, </w:t>
      </w:r>
      <w:r>
        <w:t xml:space="preserve">researchers identified knowledge of Antenatal Care in </w:t>
      </w:r>
      <w:proofErr w:type="spellStart"/>
      <w:r>
        <w:t>Desa</w:t>
      </w:r>
      <w:proofErr w:type="spellEnd"/>
      <w:r>
        <w:t xml:space="preserve"> X, Bandung Regency in 2019. Data collection was taken using a questionnaire </w:t>
      </w:r>
      <w:r>
        <w:rPr>
          <w:spacing w:val="-3"/>
        </w:rPr>
        <w:t xml:space="preserve">about </w:t>
      </w:r>
      <w:r>
        <w:t xml:space="preserve">pregnancy and ANC: Everything mothers know about pregnancy examinations. The population in this study were all </w:t>
      </w:r>
      <w:r w:rsidR="00383A7F">
        <w:t>post-partum</w:t>
      </w:r>
      <w:r>
        <w:t xml:space="preserve"> mothers who were in </w:t>
      </w:r>
      <w:r>
        <w:rPr>
          <w:spacing w:val="-3"/>
        </w:rPr>
        <w:t xml:space="preserve">Village </w:t>
      </w:r>
      <w:r>
        <w:t xml:space="preserve">X, Bandung Regency during January-March 2019 </w:t>
      </w:r>
      <w:r w:rsidR="00383A7F">
        <w:t>totaling 289</w:t>
      </w:r>
      <w:r>
        <w:t xml:space="preserve"> people. The sample in this study were 74 people using the </w:t>
      </w:r>
      <w:proofErr w:type="spellStart"/>
      <w:r>
        <w:t>Slovin</w:t>
      </w:r>
      <w:proofErr w:type="spellEnd"/>
      <w:r>
        <w:t xml:space="preserve"> formula to determine the minimum number of samples taken from the population and purposive sampl</w:t>
      </w:r>
      <w:r>
        <w:t>ing technique. The sample was determined with the consideration of uncomplicated</w:t>
      </w:r>
      <w:r>
        <w:rPr>
          <w:spacing w:val="-1"/>
        </w:rPr>
        <w:t xml:space="preserve"> </w:t>
      </w:r>
      <w:r>
        <w:t>delivery.</w:t>
      </w:r>
    </w:p>
    <w:p w:rsidR="00194BE3" w:rsidRDefault="00E91E0C">
      <w:pPr>
        <w:pStyle w:val="BodyText"/>
        <w:spacing w:before="97" w:line="220" w:lineRule="auto"/>
        <w:ind w:right="123"/>
      </w:pPr>
      <w:r>
        <w:t>The instrument in this study was an instrument that the researcher made himself. Based on the results of the questionnaire validity test to 23 responde</w:t>
      </w:r>
      <w:r>
        <w:t xml:space="preserve">nts, the r table value was obtained with a significant level of 5%, namely 0.413. The invalid statement was then changed by the writing editor and tested again until the results were valid. The reliability test results obtained the reliability coefficient </w:t>
      </w:r>
      <w:r>
        <w:t>value of 0.851.</w:t>
      </w:r>
    </w:p>
    <w:p w:rsidR="00194BE3" w:rsidRDefault="00E91E0C">
      <w:pPr>
        <w:pStyle w:val="BodyText"/>
        <w:spacing w:before="170" w:line="220" w:lineRule="auto"/>
        <w:ind w:right="125"/>
      </w:pPr>
      <w:r>
        <w:t xml:space="preserve">Research ethics for respondents are: Informed consent (information for respondents), </w:t>
      </w:r>
      <w:proofErr w:type="spellStart"/>
      <w:r>
        <w:t>Anomity</w:t>
      </w:r>
      <w:proofErr w:type="spellEnd"/>
      <w:r>
        <w:t xml:space="preserve"> (anonymously), and Confidentiality (confidentiality).</w:t>
      </w:r>
    </w:p>
    <w:p w:rsidR="00194BE3" w:rsidRDefault="00E91E0C">
      <w:pPr>
        <w:pStyle w:val="Heading1"/>
        <w:spacing w:before="134"/>
        <w:jc w:val="both"/>
      </w:pPr>
      <w:r>
        <w:t>RESULT</w:t>
      </w:r>
    </w:p>
    <w:p w:rsidR="00194BE3" w:rsidRDefault="00E91E0C">
      <w:pPr>
        <w:spacing w:before="140"/>
        <w:ind w:left="119"/>
        <w:jc w:val="both"/>
        <w:rPr>
          <w:b/>
          <w:position w:val="-7"/>
          <w:sz w:val="16"/>
        </w:rPr>
      </w:pPr>
      <w:r>
        <w:rPr>
          <w:b/>
          <w:sz w:val="18"/>
        </w:rPr>
        <w:t xml:space="preserve">Table I Frequency Distribution of Respondents' Antenatal Care Knowledge (n = </w:t>
      </w:r>
      <w:r>
        <w:rPr>
          <w:b/>
          <w:sz w:val="18"/>
        </w:rPr>
        <w:t>74)</w:t>
      </w:r>
      <w:r w:rsidR="00383A7F" w:rsidRPr="00383A7F">
        <w:rPr>
          <w:b/>
          <w:position w:val="-7"/>
          <w:sz w:val="16"/>
        </w:rPr>
        <w:t xml:space="preserve"> </w:t>
      </w:r>
    </w:p>
    <w:p w:rsidR="00383A7F" w:rsidRDefault="00383A7F">
      <w:pPr>
        <w:spacing w:before="140"/>
        <w:ind w:left="119"/>
        <w:jc w:val="both"/>
        <w:rPr>
          <w:b/>
          <w:sz w:val="18"/>
        </w:rPr>
      </w:pPr>
    </w:p>
    <w:p w:rsidR="00383A7F" w:rsidRDefault="00383A7F" w:rsidP="00383A7F">
      <w:pPr>
        <w:tabs>
          <w:tab w:val="left" w:pos="3261"/>
        </w:tabs>
        <w:spacing w:before="140"/>
        <w:ind w:left="119"/>
        <w:jc w:val="both"/>
        <w:rPr>
          <w:b/>
          <w:sz w:val="18"/>
        </w:rPr>
      </w:pPr>
      <w:r>
        <w:pict>
          <v:shape id="_x0000_s1026" style="position:absolute;left:0;text-align:left;margin-left:186.5pt;margin-top:2.05pt;width:240.75pt;height:.1pt;z-index:251658240;mso-position-horizontal-relative:page" coordorigin="3730,163" coordsize="4815,0" o:spt="100" adj="0,,0" path="m6385,163r2160,m5860,163r525,m5350,163r510,m3730,163r1620,e" filled="f">
            <v:stroke joinstyle="round"/>
            <v:formulas/>
            <v:path arrowok="t" o:connecttype="segments"/>
            <w10:wrap anchorx="page"/>
          </v:shape>
        </w:pict>
      </w:r>
      <w:r>
        <w:rPr>
          <w:b/>
          <w:sz w:val="18"/>
        </w:rPr>
        <w:tab/>
      </w:r>
      <w:r>
        <w:rPr>
          <w:b/>
          <w:position w:val="-7"/>
          <w:sz w:val="16"/>
        </w:rPr>
        <w:t>Knowledge</w:t>
      </w:r>
      <w:r>
        <w:rPr>
          <w:b/>
          <w:spacing w:val="-1"/>
          <w:position w:val="-7"/>
          <w:sz w:val="16"/>
        </w:rPr>
        <w:t xml:space="preserve"> </w:t>
      </w:r>
      <w:r>
        <w:rPr>
          <w:b/>
          <w:position w:val="-7"/>
          <w:sz w:val="16"/>
        </w:rPr>
        <w:t>of</w:t>
      </w:r>
      <w:r>
        <w:rPr>
          <w:b/>
          <w:spacing w:val="-1"/>
          <w:position w:val="-7"/>
          <w:sz w:val="16"/>
        </w:rPr>
        <w:t xml:space="preserve"> </w:t>
      </w:r>
      <w:r>
        <w:rPr>
          <w:b/>
          <w:position w:val="-7"/>
          <w:sz w:val="16"/>
        </w:rPr>
        <w:t>ANC</w:t>
      </w:r>
    </w:p>
    <w:p w:rsidR="00194BE3" w:rsidRDefault="00E91E0C">
      <w:pPr>
        <w:tabs>
          <w:tab w:val="left" w:pos="1619"/>
          <w:tab w:val="left" w:pos="2129"/>
          <w:tab w:val="left" w:pos="2654"/>
        </w:tabs>
        <w:spacing w:before="138" w:line="26" w:lineRule="auto"/>
        <w:ind w:right="25"/>
        <w:jc w:val="center"/>
        <w:rPr>
          <w:b/>
          <w:sz w:val="16"/>
        </w:rPr>
      </w:pPr>
      <w:r>
        <w:rPr>
          <w:b/>
          <w:position w:val="-7"/>
          <w:sz w:val="16"/>
        </w:rPr>
        <w:tab/>
      </w:r>
      <w:r>
        <w:rPr>
          <w:b/>
          <w:position w:val="-16"/>
          <w:sz w:val="16"/>
        </w:rPr>
        <w:t>F</w:t>
      </w:r>
      <w:r>
        <w:rPr>
          <w:b/>
          <w:position w:val="-16"/>
          <w:sz w:val="16"/>
        </w:rPr>
        <w:tab/>
        <w:t>%</w:t>
      </w:r>
      <w:r>
        <w:rPr>
          <w:b/>
          <w:position w:val="-16"/>
          <w:sz w:val="16"/>
        </w:rPr>
        <w:tab/>
      </w:r>
      <w:r>
        <w:rPr>
          <w:b/>
          <w:i/>
          <w:sz w:val="16"/>
        </w:rPr>
        <w:t xml:space="preserve">Antenatal Care </w:t>
      </w:r>
      <w:r>
        <w:rPr>
          <w:b/>
          <w:sz w:val="16"/>
        </w:rPr>
        <w:t>Visit</w:t>
      </w:r>
      <w:r>
        <w:rPr>
          <w:b/>
          <w:spacing w:val="-9"/>
          <w:sz w:val="16"/>
        </w:rPr>
        <w:t xml:space="preserve"> </w:t>
      </w:r>
      <w:r>
        <w:rPr>
          <w:b/>
          <w:sz w:val="16"/>
        </w:rPr>
        <w:t>History</w:t>
      </w:r>
    </w:p>
    <w:p w:rsidR="00194BE3" w:rsidRDefault="00E91E0C">
      <w:pPr>
        <w:tabs>
          <w:tab w:val="left" w:pos="7075"/>
        </w:tabs>
        <w:spacing w:line="168" w:lineRule="exact"/>
        <w:ind w:left="5905"/>
        <w:rPr>
          <w:b/>
          <w:sz w:val="16"/>
        </w:rPr>
      </w:pPr>
      <w:r>
        <w:rPr>
          <w:b/>
          <w:sz w:val="16"/>
        </w:rPr>
        <w:t>Complete</w:t>
      </w:r>
      <w:r>
        <w:rPr>
          <w:b/>
          <w:spacing w:val="-1"/>
          <w:sz w:val="16"/>
        </w:rPr>
        <w:t xml:space="preserve"> </w:t>
      </w:r>
      <w:r>
        <w:rPr>
          <w:b/>
          <w:sz w:val="16"/>
        </w:rPr>
        <w:t>(n</w:t>
      </w:r>
      <w:r>
        <w:rPr>
          <w:b/>
          <w:sz w:val="16"/>
        </w:rPr>
        <w:tab/>
        <w:t>Incomplete</w:t>
      </w:r>
    </w:p>
    <w:p w:rsidR="00194BE3" w:rsidRDefault="00E91E0C">
      <w:pPr>
        <w:tabs>
          <w:tab w:val="left" w:pos="7075"/>
        </w:tabs>
        <w:spacing w:line="174" w:lineRule="exact"/>
        <w:ind w:left="5905"/>
        <w:rPr>
          <w:b/>
          <w:sz w:val="16"/>
        </w:rPr>
      </w:pPr>
      <w:r>
        <w:rPr>
          <w:b/>
          <w:sz w:val="16"/>
        </w:rPr>
        <w:t>=</w:t>
      </w:r>
      <w:r>
        <w:rPr>
          <w:b/>
          <w:spacing w:val="-1"/>
          <w:sz w:val="16"/>
        </w:rPr>
        <w:t xml:space="preserve"> </w:t>
      </w:r>
      <w:r>
        <w:rPr>
          <w:b/>
          <w:sz w:val="16"/>
        </w:rPr>
        <w:t>52)</w:t>
      </w:r>
      <w:r>
        <w:rPr>
          <w:b/>
          <w:sz w:val="16"/>
        </w:rPr>
        <w:tab/>
        <w:t>(n =</w:t>
      </w:r>
      <w:r>
        <w:rPr>
          <w:b/>
          <w:spacing w:val="-2"/>
          <w:sz w:val="16"/>
        </w:rPr>
        <w:t xml:space="preserve"> </w:t>
      </w:r>
      <w:r>
        <w:rPr>
          <w:b/>
          <w:sz w:val="16"/>
        </w:rPr>
        <w:t>22)</w:t>
      </w:r>
    </w:p>
    <w:tbl>
      <w:tblPr>
        <w:tblW w:w="0" w:type="auto"/>
        <w:tblInd w:w="3157" w:type="dxa"/>
        <w:tblLayout w:type="fixed"/>
        <w:tblCellMar>
          <w:left w:w="0" w:type="dxa"/>
          <w:right w:w="0" w:type="dxa"/>
        </w:tblCellMar>
        <w:tblLook w:val="01E0" w:firstRow="1" w:lastRow="1" w:firstColumn="1" w:lastColumn="1" w:noHBand="0" w:noVBand="0"/>
      </w:tblPr>
      <w:tblGrid>
        <w:gridCol w:w="1079"/>
        <w:gridCol w:w="976"/>
        <w:gridCol w:w="1365"/>
        <w:gridCol w:w="1395"/>
      </w:tblGrid>
      <w:tr w:rsidR="00194BE3">
        <w:trPr>
          <w:trHeight w:val="163"/>
        </w:trPr>
        <w:tc>
          <w:tcPr>
            <w:tcW w:w="1079" w:type="dxa"/>
            <w:tcBorders>
              <w:top w:val="single" w:sz="6" w:space="0" w:color="000000"/>
            </w:tcBorders>
          </w:tcPr>
          <w:p w:rsidR="00194BE3" w:rsidRDefault="00E91E0C">
            <w:pPr>
              <w:pStyle w:val="TableParagraph"/>
              <w:ind w:left="100"/>
              <w:rPr>
                <w:b/>
                <w:sz w:val="16"/>
              </w:rPr>
            </w:pPr>
            <w:r>
              <w:rPr>
                <w:b/>
                <w:sz w:val="16"/>
              </w:rPr>
              <w:t>High</w:t>
            </w:r>
          </w:p>
        </w:tc>
        <w:tc>
          <w:tcPr>
            <w:tcW w:w="976" w:type="dxa"/>
            <w:tcBorders>
              <w:top w:val="single" w:sz="6" w:space="0" w:color="000000"/>
            </w:tcBorders>
          </w:tcPr>
          <w:p w:rsidR="00194BE3" w:rsidRDefault="00E91E0C">
            <w:pPr>
              <w:pStyle w:val="TableParagraph"/>
              <w:ind w:right="172"/>
              <w:jc w:val="right"/>
              <w:rPr>
                <w:b/>
                <w:sz w:val="16"/>
              </w:rPr>
            </w:pPr>
            <w:r>
              <w:rPr>
                <w:b/>
                <w:sz w:val="16"/>
              </w:rPr>
              <w:t>54</w:t>
            </w:r>
          </w:p>
        </w:tc>
        <w:tc>
          <w:tcPr>
            <w:tcW w:w="1365" w:type="dxa"/>
            <w:tcBorders>
              <w:top w:val="single" w:sz="6" w:space="0" w:color="000000"/>
            </w:tcBorders>
          </w:tcPr>
          <w:p w:rsidR="00194BE3" w:rsidRDefault="00E91E0C">
            <w:pPr>
              <w:pStyle w:val="TableParagraph"/>
              <w:tabs>
                <w:tab w:val="left" w:pos="700"/>
              </w:tabs>
              <w:ind w:left="175"/>
              <w:rPr>
                <w:b/>
                <w:sz w:val="16"/>
              </w:rPr>
            </w:pPr>
            <w:r>
              <w:rPr>
                <w:b/>
                <w:sz w:val="16"/>
              </w:rPr>
              <w:t>73</w:t>
            </w:r>
            <w:r>
              <w:rPr>
                <w:b/>
                <w:sz w:val="16"/>
              </w:rPr>
              <w:tab/>
              <w:t>40</w:t>
            </w:r>
          </w:p>
        </w:tc>
        <w:tc>
          <w:tcPr>
            <w:tcW w:w="1395" w:type="dxa"/>
            <w:tcBorders>
              <w:top w:val="single" w:sz="6" w:space="0" w:color="000000"/>
            </w:tcBorders>
          </w:tcPr>
          <w:p w:rsidR="00194BE3" w:rsidRDefault="00E91E0C">
            <w:pPr>
              <w:pStyle w:val="TableParagraph"/>
              <w:ind w:left="505"/>
              <w:rPr>
                <w:b/>
                <w:sz w:val="16"/>
              </w:rPr>
            </w:pPr>
            <w:r>
              <w:rPr>
                <w:b/>
                <w:sz w:val="16"/>
              </w:rPr>
              <w:t>14</w:t>
            </w:r>
          </w:p>
        </w:tc>
      </w:tr>
      <w:tr w:rsidR="00194BE3">
        <w:trPr>
          <w:trHeight w:val="301"/>
        </w:trPr>
        <w:tc>
          <w:tcPr>
            <w:tcW w:w="1079" w:type="dxa"/>
            <w:tcBorders>
              <w:bottom w:val="single" w:sz="6" w:space="0" w:color="000000"/>
            </w:tcBorders>
          </w:tcPr>
          <w:p w:rsidR="00194BE3" w:rsidRDefault="00E91E0C">
            <w:pPr>
              <w:pStyle w:val="TableParagraph"/>
              <w:spacing w:line="182" w:lineRule="exact"/>
              <w:ind w:left="100"/>
              <w:rPr>
                <w:b/>
                <w:sz w:val="16"/>
              </w:rPr>
            </w:pPr>
            <w:r>
              <w:rPr>
                <w:b/>
                <w:sz w:val="16"/>
              </w:rPr>
              <w:t>Low</w:t>
            </w:r>
          </w:p>
        </w:tc>
        <w:tc>
          <w:tcPr>
            <w:tcW w:w="976" w:type="dxa"/>
            <w:tcBorders>
              <w:bottom w:val="single" w:sz="6" w:space="0" w:color="000000"/>
            </w:tcBorders>
          </w:tcPr>
          <w:p w:rsidR="00194BE3" w:rsidRDefault="00E91E0C">
            <w:pPr>
              <w:pStyle w:val="TableParagraph"/>
              <w:spacing w:line="182" w:lineRule="exact"/>
              <w:ind w:right="172"/>
              <w:jc w:val="right"/>
              <w:rPr>
                <w:b/>
                <w:sz w:val="16"/>
              </w:rPr>
            </w:pPr>
            <w:r>
              <w:rPr>
                <w:b/>
                <w:sz w:val="16"/>
              </w:rPr>
              <w:t>20</w:t>
            </w:r>
          </w:p>
        </w:tc>
        <w:tc>
          <w:tcPr>
            <w:tcW w:w="1365" w:type="dxa"/>
            <w:tcBorders>
              <w:bottom w:val="single" w:sz="6" w:space="0" w:color="000000"/>
            </w:tcBorders>
          </w:tcPr>
          <w:p w:rsidR="00194BE3" w:rsidRDefault="00E91E0C">
            <w:pPr>
              <w:pStyle w:val="TableParagraph"/>
              <w:tabs>
                <w:tab w:val="left" w:pos="700"/>
              </w:tabs>
              <w:spacing w:line="182" w:lineRule="exact"/>
              <w:ind w:left="175"/>
              <w:rPr>
                <w:b/>
                <w:sz w:val="16"/>
              </w:rPr>
            </w:pPr>
            <w:r>
              <w:rPr>
                <w:b/>
                <w:sz w:val="16"/>
              </w:rPr>
              <w:t>27</w:t>
            </w:r>
            <w:r>
              <w:rPr>
                <w:b/>
                <w:sz w:val="16"/>
              </w:rPr>
              <w:tab/>
              <w:t>12</w:t>
            </w:r>
          </w:p>
        </w:tc>
        <w:tc>
          <w:tcPr>
            <w:tcW w:w="1395" w:type="dxa"/>
            <w:tcBorders>
              <w:bottom w:val="single" w:sz="6" w:space="0" w:color="000000"/>
            </w:tcBorders>
          </w:tcPr>
          <w:p w:rsidR="00194BE3" w:rsidRDefault="00E91E0C">
            <w:pPr>
              <w:pStyle w:val="TableParagraph"/>
              <w:spacing w:line="182" w:lineRule="exact"/>
              <w:ind w:left="505"/>
              <w:rPr>
                <w:b/>
                <w:sz w:val="16"/>
              </w:rPr>
            </w:pPr>
            <w:r>
              <w:rPr>
                <w:b/>
                <w:sz w:val="16"/>
              </w:rPr>
              <w:t>8</w:t>
            </w:r>
          </w:p>
        </w:tc>
      </w:tr>
    </w:tbl>
    <w:p w:rsidR="00383A7F" w:rsidRDefault="00383A7F">
      <w:pPr>
        <w:pStyle w:val="BodyText"/>
        <w:spacing w:line="220" w:lineRule="auto"/>
        <w:ind w:right="128"/>
      </w:pPr>
    </w:p>
    <w:p w:rsidR="00194BE3" w:rsidRDefault="00E91E0C">
      <w:pPr>
        <w:pStyle w:val="BodyText"/>
        <w:spacing w:line="220" w:lineRule="auto"/>
        <w:ind w:right="128"/>
      </w:pPr>
      <w:r>
        <w:t>The knowledge about ANC is classified into high and low. Respondents who had high knowledge about ANC were 73% more than those with low knowledge of 27%.</w:t>
      </w:r>
    </w:p>
    <w:p w:rsidR="00194BE3" w:rsidRDefault="00E91E0C">
      <w:pPr>
        <w:pStyle w:val="Heading1"/>
        <w:spacing w:before="133"/>
      </w:pPr>
      <w:r>
        <w:t>DISCUSSION</w:t>
      </w:r>
    </w:p>
    <w:p w:rsidR="00194BE3" w:rsidRDefault="00E91E0C">
      <w:pPr>
        <w:pStyle w:val="BodyText"/>
        <w:spacing w:before="162" w:line="220" w:lineRule="auto"/>
        <w:ind w:right="122"/>
      </w:pPr>
      <w:r>
        <w:t>The majority of respondents have a high level of knowledge about antenatal care. The result</w:t>
      </w:r>
      <w:r>
        <w:t xml:space="preserve">s of the study are in line with the results of research conducted by </w:t>
      </w:r>
      <w:proofErr w:type="spellStart"/>
      <w:r>
        <w:t>Handayani</w:t>
      </w:r>
      <w:proofErr w:type="spellEnd"/>
      <w:r>
        <w:t xml:space="preserve"> (2017) which showed that there were 8 pregnant women with insufficient knowledge who made ANC visits (53.3%), while 2 people with good knowledge </w:t>
      </w:r>
      <w:r>
        <w:rPr>
          <w:spacing w:val="-4"/>
        </w:rPr>
        <w:t>did</w:t>
      </w:r>
      <w:r>
        <w:rPr>
          <w:spacing w:val="52"/>
        </w:rPr>
        <w:t xml:space="preserve"> </w:t>
      </w:r>
      <w:r w:rsidR="00383A7F">
        <w:t>not make ANC visits (</w:t>
      </w:r>
      <w:r>
        <w:t xml:space="preserve">6.7%). </w:t>
      </w:r>
      <w:proofErr w:type="spellStart"/>
      <w:r>
        <w:t>Surniati</w:t>
      </w:r>
      <w:proofErr w:type="spellEnd"/>
      <w:r>
        <w:t xml:space="preserve"> (2013) in his research found that there was a significant relationship </w:t>
      </w:r>
      <w:r>
        <w:lastRenderedPageBreak/>
        <w:t>between knowledge and ANC visits, with a p value of 0.04.</w:t>
      </w:r>
    </w:p>
    <w:p w:rsidR="00194BE3" w:rsidRDefault="00E91E0C">
      <w:pPr>
        <w:pStyle w:val="BodyText"/>
        <w:spacing w:before="171" w:line="220" w:lineRule="auto"/>
        <w:ind w:right="121"/>
      </w:pPr>
      <w:proofErr w:type="spellStart"/>
      <w:r>
        <w:t>Fitrayeni</w:t>
      </w:r>
      <w:proofErr w:type="spellEnd"/>
      <w:r>
        <w:t xml:space="preserve">, Sur </w:t>
      </w:r>
      <w:proofErr w:type="spellStart"/>
      <w:r>
        <w:t>yati</w:t>
      </w:r>
      <w:proofErr w:type="spellEnd"/>
      <w:r>
        <w:t xml:space="preserve">, </w:t>
      </w:r>
      <w:proofErr w:type="spellStart"/>
      <w:r>
        <w:t>Rizki</w:t>
      </w:r>
      <w:proofErr w:type="spellEnd"/>
      <w:r>
        <w:t xml:space="preserve"> </w:t>
      </w:r>
      <w:proofErr w:type="spellStart"/>
      <w:r>
        <w:t>Mela</w:t>
      </w:r>
      <w:proofErr w:type="spellEnd"/>
      <w:r>
        <w:t xml:space="preserve"> </w:t>
      </w:r>
      <w:proofErr w:type="spellStart"/>
      <w:r>
        <w:t>Farant</w:t>
      </w:r>
      <w:proofErr w:type="spellEnd"/>
      <w:r>
        <w:t xml:space="preserve"> (2017</w:t>
      </w:r>
      <w:r>
        <w:t>) showed that respondents whose ANC visit wa</w:t>
      </w:r>
      <w:r>
        <w:t xml:space="preserve">s incomplete </w:t>
      </w:r>
      <w:r>
        <w:rPr>
          <w:spacing w:val="-3"/>
        </w:rPr>
        <w:t xml:space="preserve">were </w:t>
      </w:r>
      <w:r>
        <w:t>mostly respondents with low knowledge of ANC (82.8%) compared to respondents with high</w:t>
      </w:r>
      <w:r>
        <w:rPr>
          <w:spacing w:val="34"/>
        </w:rPr>
        <w:t xml:space="preserve"> </w:t>
      </w:r>
      <w:r>
        <w:t xml:space="preserve">knowledge (5.9%). There is a significant relationship between the level of knowledge and completeness of ANC visits </w:t>
      </w:r>
      <w:r>
        <w:rPr>
          <w:spacing w:val="-5"/>
        </w:rPr>
        <w:t xml:space="preserve">(p- </w:t>
      </w:r>
      <w:r>
        <w:t>value = 0). It is known that th</w:t>
      </w:r>
      <w:r>
        <w:t>e value of the prevalence ratio is 19, meaning that the variable level of knowledge is one of the risk factors in completing ANC visits to pregnant women. Pregnant women who have</w:t>
      </w:r>
      <w:r>
        <w:rPr>
          <w:spacing w:val="-8"/>
        </w:rPr>
        <w:t xml:space="preserve"> </w:t>
      </w:r>
      <w:r>
        <w:t>low knowledge are 19 times more likely to have an incomplete ANC visit than m</w:t>
      </w:r>
      <w:r>
        <w:t>others who have high knowledge about ANC.</w:t>
      </w:r>
    </w:p>
    <w:p w:rsidR="00194BE3" w:rsidRDefault="00E91E0C">
      <w:pPr>
        <w:pStyle w:val="BodyText"/>
        <w:spacing w:before="157" w:line="220" w:lineRule="auto"/>
        <w:ind w:right="129"/>
      </w:pPr>
      <w:r>
        <w:t xml:space="preserve">The results of this study are the same as research by </w:t>
      </w:r>
      <w:proofErr w:type="spellStart"/>
      <w:r>
        <w:t>Siska</w:t>
      </w:r>
      <w:proofErr w:type="spellEnd"/>
      <w:r>
        <w:t xml:space="preserve"> </w:t>
      </w:r>
      <w:proofErr w:type="spellStart"/>
      <w:r>
        <w:t>Helni</w:t>
      </w:r>
      <w:proofErr w:type="spellEnd"/>
      <w:r>
        <w:t xml:space="preserve"> </w:t>
      </w:r>
      <w:proofErr w:type="spellStart"/>
      <w:r>
        <w:t>Watti</w:t>
      </w:r>
      <w:proofErr w:type="spellEnd"/>
      <w:r>
        <w:t xml:space="preserve"> (2011) that there is a correlation between the knowledge of third trimester pregnant women about ANC on the implementation of K4.</w:t>
      </w:r>
    </w:p>
    <w:p w:rsidR="00194BE3" w:rsidRDefault="00E91E0C">
      <w:pPr>
        <w:pStyle w:val="BodyText"/>
        <w:spacing w:before="168" w:line="220" w:lineRule="auto"/>
        <w:ind w:right="119"/>
      </w:pPr>
      <w:r>
        <w:t>According to</w:t>
      </w:r>
      <w:r>
        <w:t xml:space="preserve"> </w:t>
      </w:r>
      <w:proofErr w:type="spellStart"/>
      <w:r>
        <w:t>Handayani</w:t>
      </w:r>
      <w:proofErr w:type="spellEnd"/>
      <w:r>
        <w:t xml:space="preserve"> (2017), pregnant women with insufficient knowledge who make ANC visits are caused by motivational factors and environmental factors. Environmental factors such as an invitation from a friend </w:t>
      </w:r>
      <w:r>
        <w:rPr>
          <w:spacing w:val="-6"/>
        </w:rPr>
        <w:t xml:space="preserve">or </w:t>
      </w:r>
      <w:r>
        <w:t xml:space="preserve">neighbor of a pregnant woman to have her pregnancy </w:t>
      </w:r>
      <w:r>
        <w:t xml:space="preserve">checked at the </w:t>
      </w:r>
      <w:proofErr w:type="spellStart"/>
      <w:r>
        <w:t>posyandu</w:t>
      </w:r>
      <w:proofErr w:type="spellEnd"/>
      <w:r>
        <w:t xml:space="preserve"> because it does not cost </w:t>
      </w:r>
      <w:r>
        <w:rPr>
          <w:spacing w:val="-3"/>
        </w:rPr>
        <w:t xml:space="preserve">money, </w:t>
      </w:r>
      <w:r>
        <w:t xml:space="preserve">so that pregnant women make ANC visits. Meanwhile, pregnant women with good knowledge but do not make ANC visits are caused by maternal attitudes. Where the mother considers her pregnancy to be young </w:t>
      </w:r>
      <w:r>
        <w:t>and there are no complications, so the mother does not need to have an ANC visit.</w:t>
      </w:r>
    </w:p>
    <w:p w:rsidR="00194BE3" w:rsidRDefault="00E91E0C">
      <w:pPr>
        <w:pStyle w:val="BodyText"/>
        <w:spacing w:before="171" w:line="220" w:lineRule="auto"/>
        <w:ind w:right="118"/>
      </w:pPr>
      <w:r>
        <w:t>Knowledge or cognitive is a very important domain for the formation of one's actions. Mothers with high knowledge were more likely to perform ANC examinations than mothers wi</w:t>
      </w:r>
      <w:r>
        <w:t>th low knowledge. So that with high knowledge can change the attitude of the mother to want to do ANC examinations. Meanwhile, acceptance of new, lasting behavior is based on positive knowledge and attitudes (</w:t>
      </w:r>
      <w:proofErr w:type="spellStart"/>
      <w:r>
        <w:t>Handayani</w:t>
      </w:r>
      <w:proofErr w:type="spellEnd"/>
      <w:r>
        <w:t>, 2017).</w:t>
      </w:r>
    </w:p>
    <w:p w:rsidR="00194BE3" w:rsidRDefault="00E91E0C">
      <w:pPr>
        <w:pStyle w:val="BodyText"/>
        <w:spacing w:before="155" w:line="220" w:lineRule="auto"/>
        <w:ind w:right="121"/>
      </w:pPr>
      <w:proofErr w:type="spellStart"/>
      <w:r>
        <w:t>Tewodros</w:t>
      </w:r>
      <w:proofErr w:type="spellEnd"/>
      <w:r>
        <w:t xml:space="preserve">, Mariam &amp; </w:t>
      </w:r>
      <w:proofErr w:type="spellStart"/>
      <w:r>
        <w:t>Dibaba</w:t>
      </w:r>
      <w:proofErr w:type="spellEnd"/>
      <w:r>
        <w:t xml:space="preserve"> (20</w:t>
      </w:r>
      <w:r>
        <w:t>09) stated that in mothers over 35 years of age, the incompleteness in conducting Antenatal Care visits is due to the experience and knowledge they have so that they lack motivation to make complete and regular Antenatal Care visits. This shows that inform</w:t>
      </w:r>
      <w:r>
        <w:t xml:space="preserve">ation about antenatal care is easy to obtain by mothers. D </w:t>
      </w:r>
      <w:proofErr w:type="spellStart"/>
      <w:r>
        <w:t>ith</w:t>
      </w:r>
      <w:proofErr w:type="spellEnd"/>
      <w:r>
        <w:t xml:space="preserve"> high knowledge, the greater increase awareness of maternal checkups. Mothers who have a high level of knowledge about antenatal care are likely to have a positive attitude towards antenatal car</w:t>
      </w:r>
      <w:r>
        <w:t>e.</w:t>
      </w:r>
    </w:p>
    <w:p w:rsidR="00194BE3" w:rsidRDefault="00194BE3">
      <w:pPr>
        <w:pStyle w:val="BodyText"/>
        <w:ind w:left="0"/>
        <w:jc w:val="left"/>
        <w:rPr>
          <w:sz w:val="26"/>
        </w:rPr>
      </w:pPr>
    </w:p>
    <w:p w:rsidR="00194BE3" w:rsidRDefault="00E91E0C">
      <w:pPr>
        <w:pStyle w:val="Heading1"/>
      </w:pPr>
      <w:r>
        <w:t>CONCLUSION</w:t>
      </w:r>
    </w:p>
    <w:p w:rsidR="00194BE3" w:rsidRDefault="00E91E0C">
      <w:pPr>
        <w:pStyle w:val="BodyText"/>
        <w:spacing w:before="147" w:line="220" w:lineRule="auto"/>
        <w:ind w:right="126"/>
      </w:pPr>
      <w:r>
        <w:t>Respondents who have high knowledge about ANC are 73% more than those with low knowledge as much as 27%.</w:t>
      </w:r>
    </w:p>
    <w:p w:rsidR="00194BE3" w:rsidRDefault="00E91E0C">
      <w:pPr>
        <w:pStyle w:val="Heading1"/>
        <w:spacing w:before="80"/>
      </w:pPr>
      <w:r>
        <w:t>SUGGESTION</w:t>
      </w:r>
    </w:p>
    <w:p w:rsidR="00194BE3" w:rsidRDefault="00E91E0C">
      <w:pPr>
        <w:pStyle w:val="BodyText"/>
        <w:spacing w:before="161" w:line="220" w:lineRule="auto"/>
        <w:ind w:right="122"/>
      </w:pPr>
      <w:r>
        <w:t xml:space="preserve">Based on the results of this study, the relevant institutions are expected to further improve health promotion regarding antenatal care as well as health monitoring for mothers with high-risk ages. For other health workers, especially midwives and nurses, </w:t>
      </w:r>
      <w:r>
        <w:t>it is hoped that they will further improve their approach to mothers with high- risk ages in order to increase the regularity of antenatal care and to actively provide information on the importance of carrying out comprehensive and regular antenatal care.</w:t>
      </w:r>
    </w:p>
    <w:p w:rsidR="00194BE3" w:rsidRDefault="00E91E0C">
      <w:pPr>
        <w:pStyle w:val="BodyText"/>
        <w:spacing w:before="156" w:line="220" w:lineRule="auto"/>
        <w:ind w:right="124"/>
      </w:pPr>
      <w:r>
        <w:t xml:space="preserve">Pregnant women are advised to keep trying to increase their knowledge about antenatal care by reading the </w:t>
      </w:r>
      <w:r>
        <w:rPr>
          <w:i/>
        </w:rPr>
        <w:t xml:space="preserve">leaflets </w:t>
      </w:r>
      <w:r>
        <w:t xml:space="preserve">provided at the RB / BPM / </w:t>
      </w:r>
      <w:proofErr w:type="spellStart"/>
      <w:r>
        <w:t>Puskesmas</w:t>
      </w:r>
      <w:proofErr w:type="spellEnd"/>
      <w:r>
        <w:t xml:space="preserve">, reading more books, magazines, listening to radio, health </w:t>
      </w:r>
      <w:r>
        <w:rPr>
          <w:i/>
        </w:rPr>
        <w:t xml:space="preserve">webinars </w:t>
      </w:r>
      <w:r>
        <w:t>about pregnancy, so that pregnant wo</w:t>
      </w:r>
      <w:r>
        <w:t>men are expected to continue to make ANC visits regularly.</w:t>
      </w:r>
    </w:p>
    <w:p w:rsidR="00194BE3" w:rsidRDefault="00E91E0C">
      <w:pPr>
        <w:pStyle w:val="BodyText"/>
        <w:spacing w:before="168" w:line="220" w:lineRule="auto"/>
        <w:ind w:right="125"/>
      </w:pPr>
      <w:r>
        <w:t xml:space="preserve">Midwives and other health workers are expected to provide counseling and counseling both directly and </w:t>
      </w:r>
      <w:r>
        <w:rPr>
          <w:spacing w:val="-3"/>
        </w:rPr>
        <w:t xml:space="preserve">online </w:t>
      </w:r>
      <w:r>
        <w:t>to increase the knowledge of pregnant women about the importance of antenatal care and i</w:t>
      </w:r>
      <w:r>
        <w:t xml:space="preserve">mprove the quality </w:t>
      </w:r>
      <w:r>
        <w:rPr>
          <w:spacing w:val="-6"/>
        </w:rPr>
        <w:t xml:space="preserve">of </w:t>
      </w:r>
      <w:r>
        <w:t>health services, especially in antenatal care, so that it can motivate pregnant women to carry out antenatal care.</w:t>
      </w:r>
    </w:p>
    <w:p w:rsidR="00194BE3" w:rsidRDefault="00E91E0C">
      <w:pPr>
        <w:pStyle w:val="Heading1"/>
        <w:spacing w:before="151"/>
      </w:pPr>
      <w:r>
        <w:t>LIMITATIONS</w:t>
      </w:r>
    </w:p>
    <w:p w:rsidR="00194BE3" w:rsidRDefault="00E91E0C">
      <w:pPr>
        <w:pStyle w:val="BodyText"/>
        <w:spacing w:before="147" w:line="220" w:lineRule="auto"/>
        <w:ind w:right="120"/>
      </w:pPr>
      <w:r>
        <w:t>The limitation in this study is that in conducting research, it is difficult for researchers to find respon</w:t>
      </w:r>
      <w:r>
        <w:t>dents who fit the criteria in large numbers, so that further research is expected to get more respondents than this research by conducting research in various areas of the health center in all provinces. This research is still basic in nature and needs fur</w:t>
      </w:r>
      <w:r>
        <w:t xml:space="preserve">ther research on other factors that affect </w:t>
      </w:r>
      <w:r>
        <w:rPr>
          <w:i/>
        </w:rPr>
        <w:t xml:space="preserve">Antenatal </w:t>
      </w:r>
      <w:r w:rsidR="00383A7F">
        <w:rPr>
          <w:i/>
          <w:spacing w:val="-3"/>
        </w:rPr>
        <w:t>Care,</w:t>
      </w:r>
      <w:r>
        <w:t xml:space="preserve"> and requires a more complete questionnaire containing the characteristics of the respondent. It is necessary to do a mixed method so that the results can explain more about </w:t>
      </w:r>
      <w:r>
        <w:rPr>
          <w:i/>
        </w:rPr>
        <w:t xml:space="preserve">Antenatal </w:t>
      </w:r>
      <w:r w:rsidR="00383A7F">
        <w:rPr>
          <w:i/>
          <w:spacing w:val="-3"/>
        </w:rPr>
        <w:t>Care</w:t>
      </w:r>
      <w:r w:rsidR="00383A7F">
        <w:rPr>
          <w:i/>
          <w:spacing w:val="-1"/>
        </w:rPr>
        <w:t>.</w:t>
      </w:r>
    </w:p>
    <w:p w:rsidR="001B4D1C" w:rsidRDefault="001B4D1C">
      <w:pPr>
        <w:pStyle w:val="Heading1"/>
        <w:spacing w:before="153"/>
        <w:rPr>
          <w:lang w:val="id-ID"/>
        </w:rPr>
      </w:pPr>
    </w:p>
    <w:p w:rsidR="00194BE3" w:rsidRPr="00007161" w:rsidRDefault="00007161">
      <w:pPr>
        <w:pStyle w:val="Heading1"/>
        <w:spacing w:before="153"/>
        <w:rPr>
          <w:lang w:val="id-ID"/>
        </w:rPr>
      </w:pPr>
      <w:bookmarkStart w:id="0" w:name="_GoBack"/>
      <w:bookmarkEnd w:id="0"/>
      <w:r>
        <w:rPr>
          <w:lang w:val="id-ID"/>
        </w:rPr>
        <w:lastRenderedPageBreak/>
        <w:t>REFERENCES</w:t>
      </w:r>
    </w:p>
    <w:p w:rsidR="00194BE3" w:rsidRDefault="00E91E0C">
      <w:pPr>
        <w:pStyle w:val="BodyText"/>
        <w:spacing w:before="162" w:line="220" w:lineRule="auto"/>
        <w:ind w:right="127"/>
      </w:pPr>
      <w:r>
        <w:t xml:space="preserve">Ministry of </w:t>
      </w:r>
      <w:r w:rsidR="00383A7F">
        <w:t xml:space="preserve">Health. </w:t>
      </w:r>
      <w:r>
        <w:t>(2012) Guidelines for antenatal care. Jakarta: Directorate General of Medical Services, Ministry of Health, Republic of Indonesia.</w:t>
      </w:r>
    </w:p>
    <w:p w:rsidR="00194BE3" w:rsidRDefault="00E91E0C">
      <w:pPr>
        <w:pStyle w:val="BodyText"/>
        <w:spacing w:before="152" w:line="220" w:lineRule="auto"/>
        <w:ind w:right="126"/>
      </w:pPr>
      <w:proofErr w:type="spellStart"/>
      <w:r>
        <w:t>Fitrayeni</w:t>
      </w:r>
      <w:proofErr w:type="spellEnd"/>
      <w:r>
        <w:t xml:space="preserve">, F., </w:t>
      </w:r>
      <w:proofErr w:type="spellStart"/>
      <w:r>
        <w:t>Suryati</w:t>
      </w:r>
      <w:proofErr w:type="spellEnd"/>
      <w:r>
        <w:t xml:space="preserve">, S., &amp; </w:t>
      </w:r>
      <w:proofErr w:type="spellStart"/>
      <w:r>
        <w:t>Faranti</w:t>
      </w:r>
      <w:proofErr w:type="spellEnd"/>
      <w:r>
        <w:t xml:space="preserve">, RM (2017). The cause of the low completeness of antenatal </w:t>
      </w:r>
      <w:r>
        <w:t xml:space="preserve">care visits for pregnant women in the </w:t>
      </w:r>
      <w:proofErr w:type="spellStart"/>
      <w:r>
        <w:t>Pegambiran</w:t>
      </w:r>
      <w:proofErr w:type="spellEnd"/>
      <w:r>
        <w:t xml:space="preserve"> Community Health Center. </w:t>
      </w:r>
      <w:proofErr w:type="spellStart"/>
      <w:r>
        <w:t>Andalas</w:t>
      </w:r>
      <w:proofErr w:type="spellEnd"/>
      <w:r>
        <w:t xml:space="preserve"> Public Health Journal, 10 (1), 101-107.</w:t>
      </w:r>
    </w:p>
    <w:p w:rsidR="00194BE3" w:rsidRDefault="00E91E0C">
      <w:pPr>
        <w:pStyle w:val="BodyText"/>
        <w:tabs>
          <w:tab w:val="left" w:pos="1584"/>
          <w:tab w:val="left" w:pos="2411"/>
          <w:tab w:val="left" w:pos="3799"/>
          <w:tab w:val="left" w:pos="4827"/>
          <w:tab w:val="left" w:pos="6721"/>
          <w:tab w:val="left" w:pos="8822"/>
          <w:tab w:val="left" w:pos="10503"/>
        </w:tabs>
        <w:spacing w:before="168" w:line="220" w:lineRule="auto"/>
        <w:ind w:right="127"/>
      </w:pPr>
      <w:proofErr w:type="spellStart"/>
      <w:r>
        <w:t>Handayani</w:t>
      </w:r>
      <w:proofErr w:type="spellEnd"/>
      <w:r>
        <w:t xml:space="preserve">, </w:t>
      </w:r>
      <w:proofErr w:type="spellStart"/>
      <w:r>
        <w:t>Fitri</w:t>
      </w:r>
      <w:proofErr w:type="spellEnd"/>
      <w:r>
        <w:t>. (2017). Factors Associated with Antenatal Care (</w:t>
      </w:r>
      <w:proofErr w:type="spellStart"/>
      <w:r>
        <w:t>Anc</w:t>
      </w:r>
      <w:proofErr w:type="spellEnd"/>
      <w:r>
        <w:t xml:space="preserve">) </w:t>
      </w:r>
      <w:r>
        <w:rPr>
          <w:spacing w:val="-3"/>
        </w:rPr>
        <w:t xml:space="preserve">Visits </w:t>
      </w:r>
      <w:r>
        <w:t xml:space="preserve">in </w:t>
      </w:r>
      <w:proofErr w:type="spellStart"/>
      <w:r>
        <w:t>Muara</w:t>
      </w:r>
      <w:proofErr w:type="spellEnd"/>
      <w:r>
        <w:t xml:space="preserve"> </w:t>
      </w:r>
      <w:proofErr w:type="spellStart"/>
      <w:r>
        <w:t>Mahat</w:t>
      </w:r>
      <w:proofErr w:type="spellEnd"/>
      <w:r>
        <w:t xml:space="preserve"> Village, the </w:t>
      </w:r>
      <w:proofErr w:type="spellStart"/>
      <w:r>
        <w:rPr>
          <w:spacing w:val="-3"/>
        </w:rPr>
        <w:t>Tapung</w:t>
      </w:r>
      <w:proofErr w:type="spellEnd"/>
      <w:r>
        <w:rPr>
          <w:spacing w:val="-3"/>
        </w:rPr>
        <w:tab/>
      </w:r>
      <w:r>
        <w:t>I</w:t>
      </w:r>
      <w:r>
        <w:tab/>
        <w:t>Center</w:t>
      </w:r>
      <w:r>
        <w:tab/>
        <w:t>for</w:t>
      </w:r>
      <w:r>
        <w:tab/>
        <w:t>Communit</w:t>
      </w:r>
      <w:r>
        <w:t>y</w:t>
      </w:r>
      <w:r>
        <w:tab/>
        <w:t>Development.</w:t>
      </w:r>
      <w:r>
        <w:tab/>
        <w:t>Retrieved</w:t>
      </w:r>
      <w:r>
        <w:tab/>
      </w:r>
      <w:r>
        <w:rPr>
          <w:spacing w:val="-5"/>
        </w:rPr>
        <w:t xml:space="preserve">from </w:t>
      </w:r>
      <w:r>
        <w:rPr>
          <w:color w:val="0462C1"/>
          <w:u w:val="single" w:color="0462C1"/>
        </w:rPr>
        <w:t>htt</w:t>
      </w:r>
      <w:r>
        <w:rPr>
          <w:color w:val="0462C1"/>
        </w:rPr>
        <w:t>p</w:t>
      </w:r>
      <w:r>
        <w:rPr>
          <w:color w:val="0462C1"/>
          <w:u w:val="single" w:color="0462C1"/>
        </w:rPr>
        <w:t>s://journal.universitaspahlawan.ac.id/index.php/doppler/article/view/136</w:t>
      </w:r>
    </w:p>
    <w:p w:rsidR="00194BE3" w:rsidRDefault="00E91E0C">
      <w:pPr>
        <w:pStyle w:val="BodyText"/>
        <w:spacing w:before="168" w:line="220" w:lineRule="auto"/>
        <w:jc w:val="left"/>
      </w:pPr>
      <w:proofErr w:type="spellStart"/>
      <w:r>
        <w:t>Hutasoit</w:t>
      </w:r>
      <w:proofErr w:type="spellEnd"/>
      <w:r>
        <w:t xml:space="preserve">, M., </w:t>
      </w:r>
      <w:proofErr w:type="spellStart"/>
      <w:r>
        <w:t>Utami</w:t>
      </w:r>
      <w:proofErr w:type="spellEnd"/>
      <w:r>
        <w:t xml:space="preserve">, KD, &amp; </w:t>
      </w:r>
      <w:proofErr w:type="spellStart"/>
      <w:r>
        <w:t>Afriyliani</w:t>
      </w:r>
      <w:proofErr w:type="spellEnd"/>
      <w:r>
        <w:t>, NF (2020). ANTENATAL CARE VISITS RELATED TO STUNTING EVENTS. JOURNAL OF HEALTH SAMODRA ILMU, 11 (1), 38-47.</w:t>
      </w:r>
    </w:p>
    <w:p w:rsidR="00194BE3" w:rsidRDefault="00E91E0C">
      <w:pPr>
        <w:pStyle w:val="BodyText"/>
        <w:spacing w:before="152" w:line="220" w:lineRule="auto"/>
        <w:ind w:right="128"/>
      </w:pPr>
      <w:r>
        <w:t xml:space="preserve">Ministry of </w:t>
      </w:r>
      <w:r w:rsidR="00383A7F">
        <w:t>Health. (2015</w:t>
      </w:r>
      <w:r>
        <w:t xml:space="preserve">). Strategic Plan </w:t>
      </w:r>
      <w:proofErr w:type="spellStart"/>
      <w:r>
        <w:t>Kementria</w:t>
      </w:r>
      <w:proofErr w:type="spellEnd"/>
      <w:r>
        <w:t xml:space="preserve"> n Health </w:t>
      </w:r>
      <w:proofErr w:type="gramStart"/>
      <w:r>
        <w:t>In</w:t>
      </w:r>
      <w:proofErr w:type="gramEnd"/>
      <w:r>
        <w:t xml:space="preserve"> 2015-2019, Indonesia. Jakarta: Ministry of Health of the Republic of Indonesia.</w:t>
      </w:r>
    </w:p>
    <w:p w:rsidR="00194BE3" w:rsidRDefault="00E91E0C">
      <w:pPr>
        <w:pStyle w:val="BodyText"/>
        <w:spacing w:before="167" w:line="220" w:lineRule="auto"/>
        <w:ind w:right="118"/>
      </w:pPr>
      <w:r>
        <w:t>Ministry of Health. (2016). Indonesia Health Profile 2015. Jakarta: Ministry of Health of the Republic of In</w:t>
      </w:r>
      <w:r>
        <w:t>donesia.</w:t>
      </w:r>
    </w:p>
    <w:p w:rsidR="00194BE3" w:rsidRDefault="00E91E0C">
      <w:pPr>
        <w:pStyle w:val="BodyText"/>
        <w:spacing w:before="168" w:line="220" w:lineRule="auto"/>
        <w:ind w:right="122"/>
      </w:pPr>
      <w:proofErr w:type="spellStart"/>
      <w:r>
        <w:t>Nurmasari</w:t>
      </w:r>
      <w:proofErr w:type="spellEnd"/>
      <w:r>
        <w:t xml:space="preserve">, V., &amp; </w:t>
      </w:r>
      <w:proofErr w:type="spellStart"/>
      <w:r>
        <w:t>Sumarmi</w:t>
      </w:r>
      <w:proofErr w:type="spellEnd"/>
      <w:r>
        <w:t xml:space="preserve">, S. (2019). Relationship Regularity of Antenatal Care Visits and Compliance with Fe Tablet Consumption with Incidence of Anemia in Third Trimester Pregnant Women in </w:t>
      </w:r>
      <w:proofErr w:type="spellStart"/>
      <w:r>
        <w:t>Maron</w:t>
      </w:r>
      <w:proofErr w:type="spellEnd"/>
      <w:r>
        <w:t xml:space="preserve"> </w:t>
      </w:r>
      <w:proofErr w:type="spellStart"/>
      <w:r>
        <w:t>Probolinggo</w:t>
      </w:r>
      <w:proofErr w:type="spellEnd"/>
      <w:r>
        <w:t xml:space="preserve"> District. </w:t>
      </w:r>
      <w:proofErr w:type="spellStart"/>
      <w:r>
        <w:t>Amerta</w:t>
      </w:r>
      <w:proofErr w:type="spellEnd"/>
      <w:r>
        <w:t xml:space="preserve"> Nutrition, 3 (1), 46-5</w:t>
      </w:r>
      <w:r>
        <w:t>1.</w:t>
      </w:r>
    </w:p>
    <w:p w:rsidR="00194BE3" w:rsidRDefault="00E91E0C">
      <w:pPr>
        <w:pStyle w:val="BodyText"/>
        <w:spacing w:before="135"/>
      </w:pPr>
      <w:proofErr w:type="spellStart"/>
      <w:r>
        <w:t>Batlibangkes</w:t>
      </w:r>
      <w:proofErr w:type="spellEnd"/>
      <w:r>
        <w:t>. (2013). Basic Health Research 2013. Basic Health Research 2013, 6.</w:t>
      </w:r>
    </w:p>
    <w:p w:rsidR="00194BE3" w:rsidRDefault="00E91E0C">
      <w:pPr>
        <w:pStyle w:val="BodyText"/>
        <w:spacing w:before="162" w:line="220" w:lineRule="auto"/>
        <w:jc w:val="left"/>
      </w:pPr>
      <w:proofErr w:type="spellStart"/>
      <w:r>
        <w:t>Surniati</w:t>
      </w:r>
      <w:proofErr w:type="spellEnd"/>
      <w:r>
        <w:t xml:space="preserve"> (2013). Analysis of factors related to regular use of antenatal care (K1-K4) in the </w:t>
      </w:r>
      <w:proofErr w:type="spellStart"/>
      <w:r>
        <w:t>Mamasa</w:t>
      </w:r>
      <w:proofErr w:type="spellEnd"/>
      <w:r>
        <w:t xml:space="preserve"> Community Health Center Work Area. Retrieved from </w:t>
      </w:r>
      <w:hyperlink r:id="rId6">
        <w:r>
          <w:rPr>
            <w:color w:val="0462C1"/>
            <w:u w:val="single" w:color="0462C1"/>
          </w:rPr>
          <w:t>htt</w:t>
        </w:r>
        <w:r>
          <w:rPr>
            <w:color w:val="0462C1"/>
          </w:rPr>
          <w:t>p</w:t>
        </w:r>
        <w:r>
          <w:rPr>
            <w:color w:val="0462C1"/>
            <w:u w:val="single" w:color="0462C1"/>
          </w:rPr>
          <w:t>://repository.unhas.ac.id/bitstream/handle/123456789/6716/Jurnal-</w:t>
        </w:r>
      </w:hyperlink>
    </w:p>
    <w:p w:rsidR="00194BE3" w:rsidRDefault="00E91E0C">
      <w:pPr>
        <w:pStyle w:val="BodyText"/>
        <w:spacing w:line="260" w:lineRule="exact"/>
        <w:jc w:val="left"/>
      </w:pPr>
      <w:r>
        <w:rPr>
          <w:color w:val="0462C1"/>
          <w:u w:val="single" w:color="0462C1"/>
        </w:rPr>
        <w:t>%20SURNIATI%20%28K11109262%29.</w:t>
      </w:r>
      <w:r>
        <w:rPr>
          <w:color w:val="0462C1"/>
        </w:rPr>
        <w:t>p</w:t>
      </w:r>
      <w:r>
        <w:rPr>
          <w:color w:val="0462C1"/>
          <w:u w:val="single" w:color="0462C1"/>
        </w:rPr>
        <w:t>df</w:t>
      </w:r>
      <w:proofErr w:type="gramStart"/>
      <w:r>
        <w:rPr>
          <w:color w:val="0462C1"/>
          <w:u w:val="single" w:color="0462C1"/>
        </w:rPr>
        <w:t>?sequence</w:t>
      </w:r>
      <w:proofErr w:type="gramEnd"/>
      <w:r>
        <w:rPr>
          <w:color w:val="0462C1"/>
          <w:u w:val="single" w:color="0462C1"/>
        </w:rPr>
        <w:t>=1</w:t>
      </w:r>
    </w:p>
    <w:p w:rsidR="00194BE3" w:rsidRDefault="00E91E0C">
      <w:pPr>
        <w:pStyle w:val="BodyText"/>
        <w:spacing w:before="162" w:line="220" w:lineRule="auto"/>
        <w:ind w:right="120"/>
      </w:pPr>
      <w:proofErr w:type="spellStart"/>
      <w:r>
        <w:t>Tikmani</w:t>
      </w:r>
      <w:proofErr w:type="spellEnd"/>
      <w:r>
        <w:t xml:space="preserve">, SS, Ali, SA, </w:t>
      </w:r>
      <w:proofErr w:type="spellStart"/>
      <w:r>
        <w:t>Saleem</w:t>
      </w:r>
      <w:proofErr w:type="spellEnd"/>
      <w:r>
        <w:t xml:space="preserve">, S., Bann, CM, </w:t>
      </w:r>
      <w:proofErr w:type="spellStart"/>
      <w:r>
        <w:t>Mwenechanya</w:t>
      </w:r>
      <w:proofErr w:type="spellEnd"/>
      <w:r>
        <w:t>, M., Carlo, WA, Go</w:t>
      </w:r>
      <w:r>
        <w:t xml:space="preserve">ldenberg, RL (2019). Trends of antenatal care during pregnancy in low- and middle-income countries: Findings from the Global Network Maternal and Newborn Health Registry. Seminars in Perinatology. </w:t>
      </w:r>
      <w:proofErr w:type="spellStart"/>
      <w:proofErr w:type="gramStart"/>
      <w:r>
        <w:t>doi</w:t>
      </w:r>
      <w:proofErr w:type="spellEnd"/>
      <w:proofErr w:type="gramEnd"/>
      <w:r>
        <w:t>: 10.1053 / j.semperi.2019.03.020</w:t>
      </w:r>
    </w:p>
    <w:p w:rsidR="00194BE3" w:rsidRDefault="00E91E0C">
      <w:pPr>
        <w:pStyle w:val="BodyText"/>
        <w:spacing w:before="153" w:line="220" w:lineRule="auto"/>
        <w:ind w:right="128"/>
        <w:jc w:val="left"/>
      </w:pPr>
      <w:proofErr w:type="spellStart"/>
      <w:r>
        <w:rPr>
          <w:spacing w:val="-4"/>
        </w:rPr>
        <w:t>Watti</w:t>
      </w:r>
      <w:proofErr w:type="spellEnd"/>
      <w:r>
        <w:rPr>
          <w:spacing w:val="-4"/>
        </w:rPr>
        <w:t>,</w:t>
      </w:r>
      <w:r>
        <w:rPr>
          <w:spacing w:val="52"/>
        </w:rPr>
        <w:t xml:space="preserve"> </w:t>
      </w:r>
      <w:proofErr w:type="spellStart"/>
      <w:r>
        <w:t>Siska</w:t>
      </w:r>
      <w:proofErr w:type="spellEnd"/>
      <w:r>
        <w:t xml:space="preserve"> </w:t>
      </w:r>
      <w:proofErr w:type="spellStart"/>
      <w:r>
        <w:t>Helni</w:t>
      </w:r>
      <w:proofErr w:type="spellEnd"/>
      <w:r>
        <w:t>. (2</w:t>
      </w:r>
      <w:r>
        <w:t xml:space="preserve">011). </w:t>
      </w:r>
      <w:proofErr w:type="gramStart"/>
      <w:r>
        <w:t>The</w:t>
      </w:r>
      <w:proofErr w:type="gramEnd"/>
      <w:r>
        <w:t xml:space="preserve"> Relationship of Knowledge of Third Trimester Pregnant </w:t>
      </w:r>
      <w:r>
        <w:rPr>
          <w:spacing w:val="-4"/>
        </w:rPr>
        <w:t>Women</w:t>
      </w:r>
      <w:r>
        <w:rPr>
          <w:spacing w:val="52"/>
        </w:rPr>
        <w:t xml:space="preserve"> </w:t>
      </w:r>
      <w:r>
        <w:t>About Antenatal Care Against Implementation of K4 [KTI] Medan. D-IV Study Program for USU Faculty of Nursing</w:t>
      </w:r>
    </w:p>
    <w:p w:rsidR="00194BE3" w:rsidRDefault="00E91E0C">
      <w:pPr>
        <w:pStyle w:val="BodyText"/>
        <w:tabs>
          <w:tab w:val="left" w:pos="1589"/>
          <w:tab w:val="left" w:pos="2987"/>
          <w:tab w:val="left" w:pos="3919"/>
        </w:tabs>
        <w:spacing w:before="97" w:line="220" w:lineRule="auto"/>
        <w:ind w:right="128"/>
        <w:jc w:val="left"/>
      </w:pPr>
      <w:r>
        <w:t>Midwives.</w:t>
      </w:r>
      <w:r>
        <w:tab/>
        <w:t>Retrieved</w:t>
      </w:r>
      <w:r>
        <w:tab/>
        <w:t>from</w:t>
      </w:r>
      <w:r>
        <w:tab/>
      </w:r>
      <w:hyperlink r:id="rId7">
        <w:r>
          <w:rPr>
            <w:color w:val="0462C1"/>
            <w:spacing w:val="-1"/>
            <w:u w:val="single" w:color="0462C1"/>
          </w:rPr>
          <w:t>htt</w:t>
        </w:r>
        <w:r>
          <w:rPr>
            <w:color w:val="0462C1"/>
            <w:spacing w:val="-1"/>
          </w:rPr>
          <w:t>p</w:t>
        </w:r>
        <w:r>
          <w:rPr>
            <w:color w:val="0462C1"/>
            <w:spacing w:val="-1"/>
            <w:u w:val="single" w:color="0462C1"/>
          </w:rPr>
          <w:t>://repository.usu.ac.id/bitstream/handle/123456789/27185/Cover.pdf?</w:t>
        </w:r>
      </w:hyperlink>
      <w:r>
        <w:rPr>
          <w:color w:val="0462C1"/>
          <w:spacing w:val="-1"/>
        </w:rPr>
        <w:t xml:space="preserve"> </w:t>
      </w:r>
      <w:proofErr w:type="gramStart"/>
      <w:r>
        <w:rPr>
          <w:color w:val="0462C1"/>
          <w:u w:val="single" w:color="0462C1"/>
        </w:rPr>
        <w:t>sequence=</w:t>
      </w:r>
      <w:proofErr w:type="gramEnd"/>
      <w:r>
        <w:rPr>
          <w:color w:val="0462C1"/>
          <w:u w:val="single" w:color="0462C1"/>
        </w:rPr>
        <w:t>7&amp;isAllowed=y</w:t>
      </w:r>
    </w:p>
    <w:p w:rsidR="00194BE3" w:rsidRDefault="00007161">
      <w:pPr>
        <w:pStyle w:val="BodyText"/>
        <w:spacing w:before="150"/>
        <w:jc w:val="left"/>
      </w:pPr>
      <w:r>
        <w:t>World Health O</w:t>
      </w:r>
      <w:r w:rsidR="00E91E0C">
        <w:t>rganization (WHO) . (2015) Trends in maternal mortality 1990 to 2015.</w:t>
      </w:r>
    </w:p>
    <w:sectPr w:rsidR="00194BE3">
      <w:headerReference w:type="default" r:id="rId8"/>
      <w:footerReference w:type="default" r:id="rId9"/>
      <w:pgSz w:w="12240" w:h="15840"/>
      <w:pgMar w:top="480" w:right="560" w:bottom="480" w:left="580" w:header="274" w:footer="2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E0C" w:rsidRDefault="00E91E0C">
      <w:r>
        <w:separator/>
      </w:r>
    </w:p>
  </w:endnote>
  <w:endnote w:type="continuationSeparator" w:id="0">
    <w:p w:rsidR="00E91E0C" w:rsidRDefault="00E9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E3" w:rsidRDefault="00E91E0C">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72.4pt;margin-top:766.75pt;width:14.15pt;height:10.95pt;z-index:-251817984;mso-position-horizontal-relative:page;mso-position-vertical-relative:page" filled="f" stroked="f">
          <v:textbox inset="0,0,0,0">
            <w:txbxContent>
              <w:p w:rsidR="00194BE3" w:rsidRDefault="00194BE3">
                <w:pPr>
                  <w:spacing w:before="14"/>
                  <w:ind w:left="40"/>
                  <w:rPr>
                    <w:rFonts w:ascii="Arial"/>
                    <w:sz w:val="16"/>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E0C" w:rsidRDefault="00E91E0C">
      <w:r>
        <w:separator/>
      </w:r>
    </w:p>
  </w:footnote>
  <w:footnote w:type="continuationSeparator" w:id="0">
    <w:p w:rsidR="00E91E0C" w:rsidRDefault="00E91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E3" w:rsidRDefault="00E91E0C">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52" type="#_x0000_t202" style="position:absolute;margin-left:25.45pt;margin-top:13.75pt;width:41.45pt;height:10.95pt;z-index:-251821056;mso-position-horizontal-relative:page;mso-position-vertical-relative:page" filled="f" stroked="f">
          <v:textbox inset="0,0,0,0">
            <w:txbxContent>
              <w:p w:rsidR="00194BE3" w:rsidRDefault="00194BE3">
                <w:pPr>
                  <w:spacing w:before="14"/>
                  <w:ind w:left="20"/>
                  <w:rPr>
                    <w:rFonts w:ascii="Arial"/>
                    <w:sz w:val="16"/>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94BE3"/>
    <w:rsid w:val="00007161"/>
    <w:rsid w:val="00194BE3"/>
    <w:rsid w:val="001B4D1C"/>
    <w:rsid w:val="00383A7F"/>
    <w:rsid w:val="00E91E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5F6732CF-A57F-47A9-BD64-202A3ACC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44" w:lineRule="exact"/>
    </w:pPr>
  </w:style>
  <w:style w:type="paragraph" w:styleId="Header">
    <w:name w:val="header"/>
    <w:basedOn w:val="Normal"/>
    <w:link w:val="HeaderChar"/>
    <w:uiPriority w:val="99"/>
    <w:unhideWhenUsed/>
    <w:rsid w:val="00007161"/>
    <w:pPr>
      <w:tabs>
        <w:tab w:val="center" w:pos="4513"/>
        <w:tab w:val="right" w:pos="9026"/>
      </w:tabs>
    </w:pPr>
  </w:style>
  <w:style w:type="character" w:customStyle="1" w:styleId="HeaderChar">
    <w:name w:val="Header Char"/>
    <w:basedOn w:val="DefaultParagraphFont"/>
    <w:link w:val="Header"/>
    <w:uiPriority w:val="99"/>
    <w:rsid w:val="00007161"/>
    <w:rPr>
      <w:rFonts w:ascii="Times New Roman" w:eastAsia="Times New Roman" w:hAnsi="Times New Roman" w:cs="Times New Roman"/>
      <w:lang w:bidi="en-US"/>
    </w:rPr>
  </w:style>
  <w:style w:type="paragraph" w:styleId="Footer">
    <w:name w:val="footer"/>
    <w:basedOn w:val="Normal"/>
    <w:link w:val="FooterChar"/>
    <w:uiPriority w:val="99"/>
    <w:unhideWhenUsed/>
    <w:rsid w:val="00007161"/>
    <w:pPr>
      <w:tabs>
        <w:tab w:val="center" w:pos="4513"/>
        <w:tab w:val="right" w:pos="9026"/>
      </w:tabs>
    </w:pPr>
  </w:style>
  <w:style w:type="character" w:customStyle="1" w:styleId="FooterChar">
    <w:name w:val="Footer Char"/>
    <w:basedOn w:val="DefaultParagraphFont"/>
    <w:link w:val="Footer"/>
    <w:uiPriority w:val="99"/>
    <w:rsid w:val="00007161"/>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repository.usu.ac.id/bitstream/handle/123456789/27185/Cove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sitory.unhas.ac.id/bitstream/handle/123456789/6716/Jurna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2385</Words>
  <Characters>13599</Characters>
  <Application>Microsoft Office Word</Application>
  <DocSecurity>0</DocSecurity>
  <Lines>113</Lines>
  <Paragraphs>31</Paragraphs>
  <ScaleCrop>false</ScaleCrop>
  <Company>home</Company>
  <LinksUpToDate>false</LinksUpToDate>
  <CharactersWithSpaces>15953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ismail - [2010]</cp:lastModifiedBy>
  <cp:revision>4</cp:revision>
  <dcterms:created xsi:type="dcterms:W3CDTF">2020-11-16T20:08:00Z</dcterms:created>
  <dcterms:modified xsi:type="dcterms:W3CDTF">2020-11-16T20:15:00Z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Mozilla/5.0 (Windows NT 6.1; Win64; x64) AppleWebKit/537.36 (KHTML, like Gecko) Chrome/86.0.4240.193 Safari/537.36</vt:lpwstr>
  </property>
  <property fmtid="{D5CDD505-2E9C-101B-9397-08002B2CF9AE}" pid="4" name="LastSaved">
    <vt:filetime>2020-11-16T00:00:00Z</vt:filetime>
  </property>
</Properties>
</file>